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B3502B" w14:textId="16DD5C86" w:rsidR="00E06A22" w:rsidRDefault="00873776" w:rsidP="00873776">
      <w:pPr>
        <w:jc w:val="center"/>
        <w:rPr>
          <w:rFonts w:ascii="標楷體" w:eastAsia="標楷體" w:hAnsi="標楷體"/>
          <w:b/>
          <w:sz w:val="32"/>
          <w:szCs w:val="32"/>
        </w:rPr>
      </w:pPr>
      <w:r w:rsidRPr="00891D51">
        <w:rPr>
          <w:rFonts w:ascii="標楷體" w:eastAsia="標楷體" w:hAnsi="標楷體" w:hint="eastAsia"/>
          <w:b/>
          <w:sz w:val="32"/>
          <w:szCs w:val="32"/>
        </w:rPr>
        <w:t>疑似理財專員挪用客戶款項之態樣</w:t>
      </w:r>
    </w:p>
    <w:p w14:paraId="45333D5F" w14:textId="76E778A7" w:rsidR="00AA173B" w:rsidRPr="00891D51" w:rsidRDefault="00AA173B" w:rsidP="00AA173B">
      <w:pPr>
        <w:ind w:leftChars="-59" w:hangingChars="71" w:hanging="142"/>
        <w:jc w:val="center"/>
        <w:rPr>
          <w:rFonts w:ascii="標楷體" w:eastAsia="標楷體" w:hAnsi="標楷體" w:hint="eastAsia"/>
          <w:b/>
          <w:sz w:val="32"/>
          <w:szCs w:val="32"/>
        </w:rPr>
      </w:pPr>
      <w:bookmarkStart w:id="0" w:name="_GoBack"/>
      <w:bookmarkEnd w:id="0"/>
      <w:r>
        <w:rPr>
          <w:rFonts w:ascii="標楷體" w:eastAsia="標楷體" w:hAnsi="標楷體" w:cs="新細明體" w:hint="eastAsia"/>
          <w:bCs/>
          <w:spacing w:val="-20"/>
          <w:kern w:val="0"/>
          <w:szCs w:val="24"/>
        </w:rPr>
        <w:t>本會</w:t>
      </w:r>
      <w:r w:rsidRPr="00AF4D08">
        <w:rPr>
          <w:rFonts w:ascii="標楷體" w:eastAsia="標楷體" w:hAnsi="標楷體" w:cs="新細明體"/>
          <w:bCs/>
          <w:spacing w:val="-20"/>
          <w:kern w:val="0"/>
          <w:szCs w:val="24"/>
        </w:rPr>
        <w:t>110</w:t>
      </w:r>
      <w:r>
        <w:rPr>
          <w:rFonts w:ascii="標楷體" w:eastAsia="標楷體" w:hAnsi="標楷體" w:cs="新細明體" w:hint="eastAsia"/>
          <w:bCs/>
          <w:spacing w:val="-20"/>
          <w:kern w:val="0"/>
          <w:szCs w:val="24"/>
        </w:rPr>
        <w:t>.</w:t>
      </w:r>
      <w:r w:rsidRPr="00AF4D08">
        <w:rPr>
          <w:rFonts w:ascii="標楷體" w:eastAsia="標楷體" w:hAnsi="標楷體" w:cs="新細明體"/>
          <w:bCs/>
          <w:spacing w:val="-20"/>
          <w:kern w:val="0"/>
          <w:szCs w:val="24"/>
        </w:rPr>
        <w:t>4</w:t>
      </w:r>
      <w:r>
        <w:rPr>
          <w:rFonts w:ascii="標楷體" w:eastAsia="標楷體" w:hAnsi="標楷體" w:cs="新細明體"/>
          <w:bCs/>
          <w:spacing w:val="-20"/>
          <w:kern w:val="0"/>
          <w:szCs w:val="24"/>
        </w:rPr>
        <w:t>.</w:t>
      </w:r>
      <w:r w:rsidRPr="00AF4D08">
        <w:rPr>
          <w:rFonts w:ascii="標楷體" w:eastAsia="標楷體" w:hAnsi="標楷體" w:cs="新細明體"/>
          <w:bCs/>
          <w:spacing w:val="-20"/>
          <w:kern w:val="0"/>
          <w:szCs w:val="24"/>
        </w:rPr>
        <w:t>29第13屆第13次理監事聯席會議</w:t>
      </w:r>
      <w:r>
        <w:rPr>
          <w:rFonts w:ascii="標楷體" w:eastAsia="標楷體" w:hAnsi="標楷體" w:cs="新細明體" w:hint="eastAsia"/>
          <w:bCs/>
          <w:spacing w:val="-20"/>
          <w:kern w:val="0"/>
          <w:szCs w:val="24"/>
        </w:rPr>
        <w:t>通過，金管會110.7.26</w:t>
      </w:r>
      <w:r w:rsidRPr="00AF4D08">
        <w:rPr>
          <w:rFonts w:ascii="標楷體" w:eastAsia="標楷體" w:hAnsi="標楷體" w:cs="新細明體" w:hint="eastAsia"/>
          <w:bCs/>
          <w:spacing w:val="-20"/>
          <w:kern w:val="0"/>
          <w:szCs w:val="24"/>
        </w:rPr>
        <w:t>金管銀外字第1100211711號函</w:t>
      </w:r>
      <w:r>
        <w:rPr>
          <w:rFonts w:ascii="標楷體" w:eastAsia="標楷體" w:hAnsi="標楷體" w:cs="新細明體" w:hint="eastAsia"/>
          <w:bCs/>
          <w:spacing w:val="-20"/>
          <w:kern w:val="0"/>
          <w:szCs w:val="24"/>
        </w:rPr>
        <w:t>同意備查</w:t>
      </w:r>
    </w:p>
    <w:tbl>
      <w:tblPr>
        <w:tblStyle w:val="a3"/>
        <w:tblW w:w="10349" w:type="dxa"/>
        <w:tblInd w:w="-289" w:type="dxa"/>
        <w:tblLook w:val="04A0" w:firstRow="1" w:lastRow="0" w:firstColumn="1" w:lastColumn="0" w:noHBand="0" w:noVBand="1"/>
      </w:tblPr>
      <w:tblGrid>
        <w:gridCol w:w="10349"/>
      </w:tblGrid>
      <w:tr w:rsidR="00CF6757" w:rsidRPr="00DE5B1C" w14:paraId="512C6647" w14:textId="77777777" w:rsidTr="008B5070">
        <w:trPr>
          <w:trHeight w:val="6010"/>
        </w:trPr>
        <w:tc>
          <w:tcPr>
            <w:tcW w:w="10349" w:type="dxa"/>
            <w:tcBorders>
              <w:bottom w:val="single" w:sz="4" w:space="0" w:color="auto"/>
            </w:tcBorders>
          </w:tcPr>
          <w:p w14:paraId="67F8889D" w14:textId="77777777" w:rsidR="00CF6757" w:rsidRPr="005234B2" w:rsidRDefault="00CF6757" w:rsidP="00CC1EEC">
            <w:pPr>
              <w:widowControl/>
              <w:spacing w:line="500" w:lineRule="exact"/>
              <w:jc w:val="both"/>
              <w:rPr>
                <w:rFonts w:ascii="標楷體" w:eastAsia="標楷體" w:hAnsi="標楷體"/>
                <w:sz w:val="28"/>
                <w:szCs w:val="28"/>
              </w:rPr>
            </w:pPr>
            <w:r w:rsidRPr="005234B2">
              <w:rPr>
                <w:rFonts w:ascii="標楷體" w:eastAsia="標楷體" w:hAnsi="標楷體" w:hint="eastAsia"/>
                <w:spacing w:val="-20"/>
                <w:sz w:val="28"/>
                <w:szCs w:val="28"/>
              </w:rPr>
              <w:t>壹、說明：</w:t>
            </w:r>
          </w:p>
          <w:p w14:paraId="58716DEB" w14:textId="77777777" w:rsidR="00CF6757" w:rsidRPr="005234B2" w:rsidRDefault="00CF6757" w:rsidP="00CF6757">
            <w:pPr>
              <w:spacing w:line="500" w:lineRule="exact"/>
              <w:ind w:leftChars="-13" w:left="490" w:hangingChars="186" w:hanging="521"/>
              <w:jc w:val="both"/>
              <w:rPr>
                <w:rFonts w:ascii="標楷體" w:eastAsia="標楷體" w:hAnsi="標楷體"/>
                <w:spacing w:val="-20"/>
                <w:sz w:val="28"/>
                <w:szCs w:val="28"/>
              </w:rPr>
            </w:pPr>
            <w:r w:rsidRPr="005234B2">
              <w:rPr>
                <w:rFonts w:ascii="標楷體" w:eastAsia="標楷體" w:hAnsi="標楷體" w:hint="eastAsia"/>
                <w:sz w:val="28"/>
                <w:szCs w:val="28"/>
              </w:rPr>
              <w:t>一、銀行應參考</w:t>
            </w:r>
            <w:proofErr w:type="gramStart"/>
            <w:r w:rsidRPr="005234B2">
              <w:rPr>
                <w:rFonts w:ascii="標楷體" w:eastAsia="標楷體" w:hAnsi="標楷體" w:hint="eastAsia"/>
                <w:sz w:val="28"/>
                <w:szCs w:val="28"/>
              </w:rPr>
              <w:t>下列態</w:t>
            </w:r>
            <w:proofErr w:type="gramEnd"/>
            <w:r w:rsidRPr="005234B2">
              <w:rPr>
                <w:rFonts w:ascii="標楷體" w:eastAsia="標楷體" w:hAnsi="標楷體" w:hint="eastAsia"/>
                <w:sz w:val="28"/>
                <w:szCs w:val="28"/>
              </w:rPr>
              <w:t>樣，並依本身業務特性及風險，選擇或自行發展契合銀行本身之態樣，以辨識出可能為理財專員挪用客戶款項之情形。</w:t>
            </w:r>
          </w:p>
          <w:p w14:paraId="24099EC5" w14:textId="77777777" w:rsidR="005426FC" w:rsidRPr="005234B2" w:rsidRDefault="005426FC" w:rsidP="005426FC">
            <w:pPr>
              <w:spacing w:line="500" w:lineRule="exact"/>
              <w:ind w:leftChars="-13" w:left="490" w:hangingChars="186" w:hanging="521"/>
              <w:jc w:val="both"/>
              <w:rPr>
                <w:rFonts w:ascii="標楷體" w:eastAsia="標楷體" w:hAnsi="標楷體"/>
                <w:kern w:val="0"/>
                <w:sz w:val="28"/>
                <w:szCs w:val="28"/>
              </w:rPr>
            </w:pPr>
            <w:r w:rsidRPr="005234B2">
              <w:rPr>
                <w:rFonts w:ascii="標楷體" w:eastAsia="標楷體" w:hAnsi="標楷體" w:hint="eastAsia"/>
                <w:kern w:val="0"/>
                <w:sz w:val="28"/>
                <w:szCs w:val="28"/>
              </w:rPr>
              <w:t>二、銀行對於符合理財專員挪用客戶款項態樣之行為或交易，應指定獨立單位或人員進行調查，</w:t>
            </w:r>
            <w:r w:rsidRPr="005234B2">
              <w:rPr>
                <w:rFonts w:ascii="標楷體" w:eastAsia="標楷體" w:hAnsi="標楷體" w:hint="eastAsia"/>
                <w:kern w:val="0"/>
                <w:sz w:val="28"/>
                <w:szCs w:val="28"/>
                <w:lang w:eastAsia="zh-HK"/>
              </w:rPr>
              <w:t>並</w:t>
            </w:r>
            <w:r w:rsidRPr="005234B2">
              <w:rPr>
                <w:rFonts w:ascii="標楷體" w:eastAsia="標楷體" w:hAnsi="標楷體" w:hint="eastAsia"/>
                <w:kern w:val="0"/>
                <w:sz w:val="28"/>
                <w:szCs w:val="28"/>
              </w:rPr>
              <w:t>得</w:t>
            </w:r>
            <w:r w:rsidRPr="005234B2">
              <w:rPr>
                <w:rFonts w:ascii="標楷體" w:eastAsia="標楷體" w:hAnsi="標楷體" w:hint="eastAsia"/>
                <w:kern w:val="0"/>
                <w:sz w:val="28"/>
                <w:szCs w:val="28"/>
                <w:lang w:eastAsia="zh-HK"/>
              </w:rPr>
              <w:t>由</w:t>
            </w:r>
            <w:r w:rsidRPr="005234B2">
              <w:rPr>
                <w:rFonts w:ascii="標楷體" w:eastAsia="標楷體" w:hAnsi="標楷體" w:hint="eastAsia"/>
                <w:kern w:val="0"/>
                <w:sz w:val="28"/>
                <w:szCs w:val="28"/>
              </w:rPr>
              <w:t>督導該理財專員之單位或主管</w:t>
            </w:r>
            <w:r w:rsidRPr="005234B2">
              <w:rPr>
                <w:rFonts w:ascii="標楷體" w:eastAsia="標楷體" w:hAnsi="標楷體" w:hint="eastAsia"/>
                <w:kern w:val="0"/>
                <w:sz w:val="28"/>
                <w:szCs w:val="28"/>
                <w:lang w:eastAsia="zh-HK"/>
              </w:rPr>
              <w:t>先行</w:t>
            </w:r>
            <w:r w:rsidRPr="005234B2">
              <w:rPr>
                <w:rFonts w:ascii="標楷體" w:eastAsia="標楷體" w:hAnsi="標楷體" w:hint="eastAsia"/>
                <w:kern w:val="0"/>
                <w:sz w:val="28"/>
                <w:szCs w:val="28"/>
              </w:rPr>
              <w:t>協助提供、檢視</w:t>
            </w:r>
            <w:r w:rsidRPr="005234B2">
              <w:rPr>
                <w:rFonts w:ascii="標楷體" w:eastAsia="標楷體" w:hAnsi="標楷體" w:hint="eastAsia"/>
                <w:kern w:val="0"/>
                <w:sz w:val="28"/>
                <w:szCs w:val="28"/>
                <w:lang w:eastAsia="zh-HK"/>
              </w:rPr>
              <w:t>相關資料</w:t>
            </w:r>
            <w:r w:rsidRPr="005234B2">
              <w:rPr>
                <w:rFonts w:ascii="標楷體" w:eastAsia="標楷體" w:hAnsi="標楷體" w:hint="eastAsia"/>
                <w:kern w:val="0"/>
                <w:sz w:val="28"/>
                <w:szCs w:val="28"/>
              </w:rPr>
              <w:t>，</w:t>
            </w:r>
            <w:r w:rsidRPr="005234B2">
              <w:rPr>
                <w:rFonts w:ascii="標楷體" w:eastAsia="標楷體" w:hAnsi="標楷體" w:hint="eastAsia"/>
                <w:kern w:val="0"/>
                <w:sz w:val="28"/>
                <w:szCs w:val="28"/>
                <w:lang w:eastAsia="zh-HK"/>
              </w:rPr>
              <w:t>或現場觀察是否異常</w:t>
            </w:r>
            <w:r w:rsidRPr="005234B2">
              <w:rPr>
                <w:rFonts w:ascii="標楷體" w:eastAsia="標楷體" w:hAnsi="標楷體" w:hint="eastAsia"/>
                <w:kern w:val="0"/>
                <w:sz w:val="28"/>
                <w:szCs w:val="28"/>
              </w:rPr>
              <w:t>，或進行訪談。</w:t>
            </w:r>
          </w:p>
          <w:p w14:paraId="201CA3B1" w14:textId="77777777" w:rsidR="005426FC" w:rsidRPr="005234B2" w:rsidRDefault="005426FC" w:rsidP="005426FC">
            <w:pPr>
              <w:spacing w:line="500" w:lineRule="exact"/>
              <w:ind w:leftChars="193" w:left="464" w:hanging="1"/>
              <w:jc w:val="both"/>
              <w:rPr>
                <w:rFonts w:ascii="標楷體" w:eastAsia="標楷體" w:hAnsi="標楷體"/>
                <w:kern w:val="0"/>
                <w:sz w:val="28"/>
                <w:szCs w:val="28"/>
              </w:rPr>
            </w:pPr>
            <w:proofErr w:type="gramStart"/>
            <w:r w:rsidRPr="005234B2">
              <w:rPr>
                <w:rFonts w:ascii="標楷體" w:eastAsia="標楷體" w:hAnsi="標楷體" w:hint="eastAsia"/>
                <w:kern w:val="0"/>
                <w:sz w:val="28"/>
                <w:szCs w:val="28"/>
              </w:rPr>
              <w:t>如屬需現場</w:t>
            </w:r>
            <w:proofErr w:type="gramEnd"/>
            <w:r w:rsidRPr="005234B2">
              <w:rPr>
                <w:rFonts w:ascii="標楷體" w:eastAsia="標楷體" w:hAnsi="標楷體" w:hint="eastAsia"/>
                <w:kern w:val="0"/>
                <w:sz w:val="28"/>
                <w:szCs w:val="28"/>
              </w:rPr>
              <w:t>發現或舉報之態樣，由督導該理財專員之單位或主管先行瞭解判斷，顯有異常時應通知獨立單位或人員進行調查。</w:t>
            </w:r>
          </w:p>
          <w:p w14:paraId="05C072A7" w14:textId="77777777" w:rsidR="005426FC" w:rsidRPr="005234B2" w:rsidRDefault="005426FC" w:rsidP="005426FC">
            <w:pPr>
              <w:spacing w:line="500" w:lineRule="exact"/>
              <w:ind w:leftChars="193" w:left="464" w:hanging="1"/>
              <w:jc w:val="both"/>
              <w:rPr>
                <w:rFonts w:ascii="標楷體" w:eastAsia="標楷體" w:hAnsi="標楷體"/>
                <w:kern w:val="0"/>
                <w:sz w:val="28"/>
                <w:szCs w:val="28"/>
              </w:rPr>
            </w:pPr>
            <w:r w:rsidRPr="005234B2">
              <w:rPr>
                <w:rFonts w:ascii="標楷體" w:eastAsia="標楷體" w:hAnsi="標楷體" w:hint="eastAsia"/>
                <w:kern w:val="0"/>
                <w:sz w:val="28"/>
                <w:szCs w:val="28"/>
              </w:rPr>
              <w:t>所稱獨立單位或人員，係指獨立於理財專員業績以外之總行單位或人員，該等人員每年應接受相關訓練。</w:t>
            </w:r>
          </w:p>
          <w:p w14:paraId="6F5CAB81" w14:textId="42FB30BB" w:rsidR="00CF6757" w:rsidRPr="005234B2" w:rsidRDefault="005426FC" w:rsidP="005426FC">
            <w:pPr>
              <w:spacing w:line="500" w:lineRule="exact"/>
              <w:ind w:leftChars="204" w:left="490" w:firstLineChars="12" w:firstLine="34"/>
              <w:jc w:val="both"/>
              <w:rPr>
                <w:rFonts w:ascii="標楷體" w:eastAsia="標楷體" w:hAnsi="標楷體"/>
                <w:spacing w:val="-20"/>
                <w:sz w:val="28"/>
                <w:szCs w:val="28"/>
              </w:rPr>
            </w:pPr>
            <w:r w:rsidRPr="005234B2">
              <w:rPr>
                <w:rFonts w:ascii="標楷體" w:eastAsia="標楷體" w:hAnsi="標楷體" w:hint="eastAsia"/>
                <w:kern w:val="0"/>
                <w:sz w:val="28"/>
                <w:szCs w:val="28"/>
              </w:rPr>
              <w:t>銀行法令遵循單位、防制洗錢及</w:t>
            </w:r>
            <w:proofErr w:type="gramStart"/>
            <w:r w:rsidRPr="005234B2">
              <w:rPr>
                <w:rFonts w:ascii="標楷體" w:eastAsia="標楷體" w:hAnsi="標楷體" w:hint="eastAsia"/>
                <w:kern w:val="0"/>
                <w:sz w:val="28"/>
                <w:szCs w:val="28"/>
              </w:rPr>
              <w:t>打擊資恐專責</w:t>
            </w:r>
            <w:proofErr w:type="gramEnd"/>
            <w:r w:rsidRPr="005234B2">
              <w:rPr>
                <w:rFonts w:ascii="標楷體" w:eastAsia="標楷體" w:hAnsi="標楷體" w:hint="eastAsia"/>
                <w:kern w:val="0"/>
                <w:sz w:val="28"/>
                <w:szCs w:val="28"/>
              </w:rPr>
              <w:t>單位或風險控管單位，應負責督導前述相關調查程序之規劃、管理及執行，並負相關督導責任。</w:t>
            </w:r>
          </w:p>
        </w:tc>
      </w:tr>
      <w:tr w:rsidR="00CF6757" w:rsidRPr="00DE5B1C" w14:paraId="6536F81B" w14:textId="4D2C962F" w:rsidTr="008B5070">
        <w:tc>
          <w:tcPr>
            <w:tcW w:w="10349" w:type="dxa"/>
          </w:tcPr>
          <w:p w14:paraId="0DDF9FED" w14:textId="77777777" w:rsidR="00CF6757" w:rsidRPr="005234B2" w:rsidRDefault="00CF6757" w:rsidP="00CC1EEC">
            <w:pPr>
              <w:spacing w:line="500" w:lineRule="exact"/>
              <w:ind w:leftChars="-13" w:left="415" w:hangingChars="186" w:hanging="446"/>
              <w:jc w:val="both"/>
              <w:rPr>
                <w:rFonts w:ascii="標楷體" w:eastAsia="標楷體" w:hAnsi="標楷體"/>
                <w:bCs/>
                <w:kern w:val="0"/>
                <w:sz w:val="28"/>
                <w:szCs w:val="28"/>
              </w:rPr>
            </w:pPr>
            <w:r w:rsidRPr="005234B2">
              <w:rPr>
                <w:rFonts w:ascii="標楷體" w:eastAsia="標楷體" w:hAnsi="標楷體" w:hint="eastAsia"/>
                <w:spacing w:val="-20"/>
                <w:sz w:val="28"/>
                <w:szCs w:val="28"/>
              </w:rPr>
              <w:t>貳、參考態樣：</w:t>
            </w:r>
          </w:p>
          <w:p w14:paraId="5706FE9E" w14:textId="77777777" w:rsidR="00CF6757" w:rsidRPr="005234B2" w:rsidRDefault="00CF6757" w:rsidP="00CC1EEC">
            <w:pPr>
              <w:spacing w:line="500" w:lineRule="exact"/>
              <w:ind w:leftChars="1" w:left="534" w:hangingChars="190" w:hanging="532"/>
              <w:jc w:val="both"/>
              <w:rPr>
                <w:rFonts w:ascii="標楷體" w:eastAsia="標楷體" w:hAnsi="標楷體"/>
                <w:sz w:val="28"/>
                <w:szCs w:val="28"/>
              </w:rPr>
            </w:pPr>
            <w:r w:rsidRPr="005234B2">
              <w:rPr>
                <w:rFonts w:ascii="標楷體" w:eastAsia="標楷體" w:hAnsi="標楷體" w:hint="eastAsia"/>
                <w:sz w:val="28"/>
                <w:szCs w:val="28"/>
              </w:rPr>
              <w:t>一、</w:t>
            </w:r>
            <w:r w:rsidRPr="005234B2">
              <w:rPr>
                <w:rFonts w:ascii="標楷體" w:eastAsia="標楷體" w:hAnsi="標楷體" w:hint="eastAsia"/>
                <w:sz w:val="28"/>
                <w:szCs w:val="28"/>
                <w:lang w:eastAsia="zh-HK"/>
              </w:rPr>
              <w:t>資金往來類</w:t>
            </w:r>
          </w:p>
          <w:p w14:paraId="633106C2" w14:textId="47C29188" w:rsidR="005426FC" w:rsidRPr="005234B2" w:rsidRDefault="00CF6757" w:rsidP="005426FC">
            <w:pPr>
              <w:spacing w:line="500" w:lineRule="exact"/>
              <w:ind w:leftChars="193" w:left="533" w:hangingChars="25" w:hanging="70"/>
              <w:jc w:val="both"/>
              <w:rPr>
                <w:rFonts w:ascii="標楷體" w:eastAsia="標楷體" w:hAnsi="標楷體"/>
                <w:sz w:val="28"/>
                <w:szCs w:val="28"/>
              </w:rPr>
            </w:pPr>
            <w:r w:rsidRPr="005234B2">
              <w:rPr>
                <w:rFonts w:ascii="標楷體" w:eastAsia="標楷體" w:hAnsi="標楷體" w:hint="eastAsia"/>
                <w:sz w:val="28"/>
                <w:szCs w:val="28"/>
              </w:rPr>
              <w:t>(</w:t>
            </w:r>
            <w:proofErr w:type="gramStart"/>
            <w:r w:rsidRPr="005234B2">
              <w:rPr>
                <w:rFonts w:ascii="標楷體" w:eastAsia="標楷體" w:hAnsi="標楷體" w:hint="eastAsia"/>
                <w:sz w:val="28"/>
                <w:szCs w:val="28"/>
              </w:rPr>
              <w:t>一</w:t>
            </w:r>
            <w:proofErr w:type="gramEnd"/>
            <w:r w:rsidRPr="005234B2">
              <w:rPr>
                <w:rFonts w:ascii="標楷體" w:eastAsia="標楷體" w:hAnsi="標楷體" w:hint="eastAsia"/>
                <w:sz w:val="28"/>
                <w:szCs w:val="28"/>
              </w:rPr>
              <w:t>)</w:t>
            </w:r>
            <w:r w:rsidR="005426FC" w:rsidRPr="005234B2">
              <w:rPr>
                <w:rFonts w:ascii="標楷體" w:eastAsia="標楷體" w:hAnsi="標楷體" w:hint="eastAsia"/>
                <w:sz w:val="28"/>
                <w:szCs w:val="28"/>
              </w:rPr>
              <w:t>理財專員與其所屬</w:t>
            </w:r>
            <w:proofErr w:type="gramStart"/>
            <w:r w:rsidR="005426FC" w:rsidRPr="005234B2">
              <w:rPr>
                <w:rFonts w:ascii="標楷體" w:eastAsia="標楷體" w:hAnsi="標楷體" w:hint="eastAsia"/>
                <w:sz w:val="28"/>
                <w:szCs w:val="28"/>
              </w:rPr>
              <w:t>客戶間有私人</w:t>
            </w:r>
            <w:proofErr w:type="gramEnd"/>
            <w:r w:rsidR="005426FC" w:rsidRPr="005234B2">
              <w:rPr>
                <w:rFonts w:ascii="標楷體" w:eastAsia="標楷體" w:hAnsi="標楷體" w:hint="eastAsia"/>
                <w:sz w:val="28"/>
                <w:szCs w:val="28"/>
              </w:rPr>
              <w:t>借貸關係者。</w:t>
            </w:r>
          </w:p>
          <w:p w14:paraId="6ADD2554" w14:textId="77777777" w:rsidR="005426FC" w:rsidRPr="005234B2" w:rsidRDefault="005426FC" w:rsidP="005426FC">
            <w:pPr>
              <w:spacing w:line="500" w:lineRule="exact"/>
              <w:ind w:leftChars="193" w:left="533" w:hangingChars="25" w:hanging="70"/>
              <w:jc w:val="both"/>
              <w:rPr>
                <w:rFonts w:ascii="標楷體" w:eastAsia="標楷體" w:hAnsi="標楷體"/>
                <w:sz w:val="28"/>
                <w:szCs w:val="28"/>
              </w:rPr>
            </w:pPr>
            <w:r w:rsidRPr="005234B2">
              <w:rPr>
                <w:rFonts w:ascii="標楷體" w:eastAsia="標楷體" w:hAnsi="標楷體" w:hint="eastAsia"/>
                <w:sz w:val="28"/>
                <w:szCs w:val="28"/>
              </w:rPr>
              <w:t>(二)理財專員與其所屬客戶</w:t>
            </w:r>
            <w:proofErr w:type="gramStart"/>
            <w:r w:rsidRPr="005234B2">
              <w:rPr>
                <w:rFonts w:ascii="標楷體" w:eastAsia="標楷體" w:hAnsi="標楷體" w:hint="eastAsia"/>
                <w:sz w:val="28"/>
                <w:szCs w:val="28"/>
              </w:rPr>
              <w:t>帳戶間有資金</w:t>
            </w:r>
            <w:proofErr w:type="gramEnd"/>
            <w:r w:rsidRPr="005234B2">
              <w:rPr>
                <w:rFonts w:ascii="標楷體" w:eastAsia="標楷體" w:hAnsi="標楷體" w:hint="eastAsia"/>
                <w:sz w:val="28"/>
                <w:szCs w:val="28"/>
              </w:rPr>
              <w:t>往來者。</w:t>
            </w:r>
          </w:p>
          <w:p w14:paraId="40EDF416" w14:textId="77777777" w:rsidR="005426FC" w:rsidRPr="005234B2" w:rsidRDefault="005426FC" w:rsidP="005426FC">
            <w:pPr>
              <w:spacing w:line="500" w:lineRule="exact"/>
              <w:ind w:leftChars="193" w:left="1029" w:hangingChars="202" w:hanging="566"/>
              <w:jc w:val="both"/>
              <w:rPr>
                <w:rFonts w:ascii="標楷體" w:eastAsia="標楷體" w:hAnsi="標楷體"/>
                <w:sz w:val="28"/>
                <w:szCs w:val="28"/>
              </w:rPr>
            </w:pPr>
            <w:r w:rsidRPr="005234B2">
              <w:rPr>
                <w:rFonts w:ascii="標楷體" w:eastAsia="標楷體" w:hAnsi="標楷體" w:hint="eastAsia"/>
                <w:sz w:val="28"/>
                <w:szCs w:val="28"/>
              </w:rPr>
              <w:t>(三)理財專員所屬客戶單筆或於一定期間自帳戶轉出至非本人帳戶或提領現金達一定金額以上者。</w:t>
            </w:r>
          </w:p>
          <w:p w14:paraId="03B9D17A" w14:textId="77777777" w:rsidR="005426FC" w:rsidRPr="005234B2" w:rsidRDefault="005426FC" w:rsidP="005426FC">
            <w:pPr>
              <w:spacing w:line="500" w:lineRule="exact"/>
              <w:ind w:leftChars="193" w:left="1029" w:hangingChars="202" w:hanging="566"/>
              <w:jc w:val="both"/>
              <w:rPr>
                <w:rFonts w:ascii="標楷體" w:eastAsia="標楷體" w:hAnsi="標楷體"/>
                <w:sz w:val="28"/>
                <w:szCs w:val="28"/>
              </w:rPr>
            </w:pPr>
            <w:r w:rsidRPr="005234B2">
              <w:rPr>
                <w:rFonts w:ascii="標楷體" w:eastAsia="標楷體" w:hAnsi="標楷體" w:hint="eastAsia"/>
                <w:sz w:val="28"/>
                <w:szCs w:val="28"/>
              </w:rPr>
              <w:t>(四)同一理財專員所屬不同客戶於一定期間轉帳或匯款至自行或他行同一受款人姓名或同一帳號，且達一定金額以上者。</w:t>
            </w:r>
          </w:p>
          <w:p w14:paraId="0AA5F4DD" w14:textId="77777777" w:rsidR="005426FC" w:rsidRPr="005234B2" w:rsidRDefault="005426FC" w:rsidP="005426FC">
            <w:pPr>
              <w:spacing w:line="500" w:lineRule="exact"/>
              <w:ind w:leftChars="193" w:left="1029" w:hangingChars="202" w:hanging="566"/>
              <w:jc w:val="both"/>
              <w:rPr>
                <w:rFonts w:ascii="標楷體" w:eastAsia="標楷體" w:hAnsi="標楷體"/>
                <w:sz w:val="28"/>
                <w:szCs w:val="28"/>
              </w:rPr>
            </w:pPr>
            <w:r w:rsidRPr="005234B2">
              <w:rPr>
                <w:rFonts w:ascii="標楷體" w:eastAsia="標楷體" w:hAnsi="標楷體" w:hint="eastAsia"/>
                <w:sz w:val="28"/>
                <w:szCs w:val="28"/>
              </w:rPr>
              <w:t>(五)理財專員及其所屬客戶單筆或於一定期間之轉帳交易（排除繳費、自動扣款等無疑慮交易），有轉入本行帳號皆相同之情事，且達一定金額以上者。</w:t>
            </w:r>
          </w:p>
          <w:p w14:paraId="264FC102" w14:textId="1BAF76F6" w:rsidR="00CF6757" w:rsidRPr="005234B2" w:rsidRDefault="005426FC" w:rsidP="005426FC">
            <w:pPr>
              <w:spacing w:line="500" w:lineRule="exact"/>
              <w:ind w:leftChars="193" w:left="1029" w:hangingChars="202" w:hanging="566"/>
              <w:jc w:val="both"/>
              <w:rPr>
                <w:rFonts w:ascii="標楷體" w:eastAsia="標楷體" w:hAnsi="標楷體"/>
                <w:sz w:val="28"/>
                <w:szCs w:val="28"/>
              </w:rPr>
            </w:pPr>
            <w:r w:rsidRPr="005234B2">
              <w:rPr>
                <w:rFonts w:ascii="標楷體" w:eastAsia="標楷體" w:hAnsi="標楷體" w:hint="eastAsia"/>
                <w:sz w:val="28"/>
                <w:szCs w:val="28"/>
              </w:rPr>
              <w:t>(六)理財專員所屬客戶帳戶與本行第三人帳戶間單筆或於一定期間之資金往來達一定金額以上，且前述本行第三人帳戶與理財專員間單筆或於一定期間之資金往來亦達一定金額以上者。</w:t>
            </w:r>
          </w:p>
          <w:p w14:paraId="7593EFCC" w14:textId="26FC1F04" w:rsidR="00CF6757" w:rsidRPr="005234B2" w:rsidRDefault="00CF6757" w:rsidP="00CF6757">
            <w:pPr>
              <w:spacing w:line="500" w:lineRule="exact"/>
              <w:jc w:val="both"/>
              <w:rPr>
                <w:rFonts w:ascii="標楷體" w:eastAsia="標楷體" w:hAnsi="標楷體"/>
                <w:sz w:val="28"/>
                <w:szCs w:val="28"/>
              </w:rPr>
            </w:pPr>
            <w:r w:rsidRPr="005234B2">
              <w:rPr>
                <w:rFonts w:ascii="標楷體" w:eastAsia="標楷體" w:hAnsi="標楷體" w:hint="eastAsia"/>
                <w:sz w:val="28"/>
                <w:szCs w:val="28"/>
              </w:rPr>
              <w:t>二、關聯帳戶類</w:t>
            </w:r>
          </w:p>
          <w:p w14:paraId="76E2078E" w14:textId="77777777" w:rsidR="00444D8F" w:rsidRPr="005234B2" w:rsidRDefault="00444D8F" w:rsidP="00444D8F">
            <w:pPr>
              <w:pStyle w:val="a4"/>
              <w:numPr>
                <w:ilvl w:val="0"/>
                <w:numId w:val="22"/>
              </w:numPr>
              <w:spacing w:line="500" w:lineRule="exact"/>
              <w:ind w:leftChars="0" w:left="1031" w:hanging="567"/>
              <w:jc w:val="both"/>
              <w:rPr>
                <w:rFonts w:ascii="標楷體" w:eastAsia="標楷體" w:hAnsi="標楷體"/>
                <w:sz w:val="28"/>
                <w:szCs w:val="28"/>
              </w:rPr>
            </w:pPr>
            <w:r w:rsidRPr="005234B2">
              <w:rPr>
                <w:rFonts w:ascii="標楷體" w:eastAsia="標楷體" w:hAnsi="標楷體" w:hint="eastAsia"/>
                <w:sz w:val="28"/>
                <w:szCs w:val="28"/>
              </w:rPr>
              <w:lastRenderedPageBreak/>
              <w:t>同一理財專員所屬不同客戶留</w:t>
            </w:r>
            <w:r w:rsidRPr="005234B2">
              <w:rPr>
                <w:rFonts w:ascii="標楷體" w:eastAsia="標楷體" w:hAnsi="標楷體"/>
                <w:sz w:val="28"/>
                <w:szCs w:val="28"/>
              </w:rPr>
              <w:t>有相同</w:t>
            </w:r>
            <w:r w:rsidRPr="005234B2">
              <w:rPr>
                <w:rFonts w:ascii="標楷體" w:eastAsia="標楷體" w:hAnsi="標楷體" w:hint="eastAsia"/>
                <w:sz w:val="28"/>
                <w:szCs w:val="28"/>
              </w:rPr>
              <w:t>手機號碼、通訊地址、電子郵件信箱，且於一定期間與銀行往來資產總額(AUM)減少達一定比例或一定金額者。</w:t>
            </w:r>
          </w:p>
          <w:p w14:paraId="5848D496" w14:textId="77777777" w:rsidR="00444D8F" w:rsidRPr="005234B2" w:rsidRDefault="00444D8F" w:rsidP="00444D8F">
            <w:pPr>
              <w:pStyle w:val="a4"/>
              <w:numPr>
                <w:ilvl w:val="0"/>
                <w:numId w:val="22"/>
              </w:numPr>
              <w:spacing w:line="500" w:lineRule="exact"/>
              <w:ind w:leftChars="0" w:left="1031" w:hanging="567"/>
              <w:jc w:val="both"/>
              <w:rPr>
                <w:rFonts w:ascii="標楷體" w:eastAsia="標楷體" w:hAnsi="標楷體"/>
                <w:sz w:val="28"/>
                <w:szCs w:val="28"/>
              </w:rPr>
            </w:pPr>
            <w:r w:rsidRPr="005234B2">
              <w:rPr>
                <w:rFonts w:ascii="標楷體" w:eastAsia="標楷體" w:hAnsi="標楷體" w:hint="eastAsia"/>
                <w:sz w:val="28"/>
                <w:szCs w:val="28"/>
              </w:rPr>
              <w:t>理財專員所屬客戶</w:t>
            </w:r>
            <w:r w:rsidRPr="005234B2">
              <w:rPr>
                <w:rFonts w:ascii="標楷體" w:eastAsia="標楷體" w:hAnsi="標楷體"/>
                <w:sz w:val="28"/>
                <w:szCs w:val="28"/>
              </w:rPr>
              <w:t>與理財專員</w:t>
            </w:r>
            <w:r w:rsidRPr="005234B2">
              <w:rPr>
                <w:rFonts w:ascii="標楷體" w:eastAsia="標楷體" w:hAnsi="標楷體" w:hint="eastAsia"/>
                <w:sz w:val="28"/>
                <w:szCs w:val="28"/>
              </w:rPr>
              <w:t>留</w:t>
            </w:r>
            <w:r w:rsidRPr="005234B2">
              <w:rPr>
                <w:rFonts w:ascii="標楷體" w:eastAsia="標楷體" w:hAnsi="標楷體"/>
                <w:sz w:val="28"/>
                <w:szCs w:val="28"/>
              </w:rPr>
              <w:t>有相同</w:t>
            </w:r>
            <w:r w:rsidRPr="005234B2">
              <w:rPr>
                <w:rFonts w:ascii="標楷體" w:eastAsia="標楷體" w:hAnsi="標楷體" w:hint="eastAsia"/>
                <w:sz w:val="28"/>
                <w:szCs w:val="28"/>
              </w:rPr>
              <w:t>手機號碼、通訊地址、電子郵件信箱，且於一定期間之交易達一定金額或一定筆數者。</w:t>
            </w:r>
          </w:p>
          <w:p w14:paraId="7D105E06" w14:textId="77777777" w:rsidR="00444D8F" w:rsidRPr="005234B2" w:rsidRDefault="00444D8F" w:rsidP="00444D8F">
            <w:pPr>
              <w:pStyle w:val="a4"/>
              <w:numPr>
                <w:ilvl w:val="0"/>
                <w:numId w:val="22"/>
              </w:numPr>
              <w:spacing w:line="500" w:lineRule="exact"/>
              <w:ind w:leftChars="0" w:left="1031" w:hanging="567"/>
              <w:jc w:val="both"/>
              <w:rPr>
                <w:rFonts w:ascii="標楷體" w:eastAsia="標楷體" w:hAnsi="標楷體"/>
                <w:sz w:val="28"/>
                <w:szCs w:val="28"/>
              </w:rPr>
            </w:pPr>
            <w:r w:rsidRPr="005234B2">
              <w:rPr>
                <w:rFonts w:ascii="標楷體" w:eastAsia="標楷體" w:hAnsi="標楷體" w:hint="eastAsia"/>
                <w:sz w:val="28"/>
                <w:szCs w:val="28"/>
              </w:rPr>
              <w:t>隸屬一定期間未輪調理財專員之客戶，其</w:t>
            </w:r>
            <w:r w:rsidRPr="005234B2">
              <w:rPr>
                <w:rFonts w:ascii="標楷體" w:eastAsia="標楷體" w:hAnsi="標楷體"/>
                <w:sz w:val="28"/>
                <w:szCs w:val="28"/>
              </w:rPr>
              <w:t>對</w:t>
            </w:r>
            <w:proofErr w:type="gramStart"/>
            <w:r w:rsidRPr="005234B2">
              <w:rPr>
                <w:rFonts w:ascii="標楷體" w:eastAsia="標楷體" w:hAnsi="標楷體"/>
                <w:sz w:val="28"/>
                <w:szCs w:val="28"/>
              </w:rPr>
              <w:t>帳單</w:t>
            </w:r>
            <w:proofErr w:type="gramEnd"/>
            <w:r w:rsidRPr="005234B2">
              <w:rPr>
                <w:rFonts w:ascii="標楷體" w:eastAsia="標楷體" w:hAnsi="標楷體"/>
                <w:sz w:val="28"/>
                <w:szCs w:val="28"/>
              </w:rPr>
              <w:t>未送達紀錄</w:t>
            </w:r>
            <w:r w:rsidRPr="005234B2">
              <w:rPr>
                <w:rFonts w:ascii="標楷體" w:eastAsia="標楷體" w:hAnsi="標楷體" w:hint="eastAsia"/>
                <w:sz w:val="28"/>
                <w:szCs w:val="28"/>
              </w:rPr>
              <w:t>達一定次數以上，且資產總額(AUM)減少達一定比例或一定金額者。</w:t>
            </w:r>
          </w:p>
          <w:p w14:paraId="74D89315" w14:textId="77F3FCB8" w:rsidR="00CF6757" w:rsidRPr="005234B2" w:rsidRDefault="00444D8F" w:rsidP="00444D8F">
            <w:pPr>
              <w:pStyle w:val="a4"/>
              <w:numPr>
                <w:ilvl w:val="0"/>
                <w:numId w:val="22"/>
              </w:numPr>
              <w:spacing w:line="500" w:lineRule="exact"/>
              <w:ind w:leftChars="0" w:left="1031" w:hanging="567"/>
              <w:jc w:val="both"/>
              <w:rPr>
                <w:rFonts w:ascii="標楷體" w:eastAsia="標楷體" w:hAnsi="標楷體"/>
                <w:sz w:val="28"/>
                <w:szCs w:val="28"/>
              </w:rPr>
            </w:pPr>
            <w:r w:rsidRPr="005234B2">
              <w:rPr>
                <w:rFonts w:ascii="標楷體" w:eastAsia="標楷體" w:hAnsi="標楷體" w:hint="eastAsia"/>
                <w:sz w:val="28"/>
                <w:szCs w:val="28"/>
              </w:rPr>
              <w:t>理財專員所屬客戶與理財專員於一定期間之網路交易，來自相同IP位址，且達一定金額以上者。</w:t>
            </w:r>
          </w:p>
          <w:p w14:paraId="7B26E328" w14:textId="77777777" w:rsidR="00CF6757" w:rsidRPr="005234B2" w:rsidRDefault="00CF6757" w:rsidP="00CF6757">
            <w:pPr>
              <w:spacing w:line="500" w:lineRule="exact"/>
              <w:rPr>
                <w:rFonts w:ascii="標楷體" w:eastAsia="標楷體" w:hAnsi="標楷體"/>
                <w:sz w:val="28"/>
                <w:szCs w:val="28"/>
              </w:rPr>
            </w:pPr>
            <w:r w:rsidRPr="005234B2">
              <w:rPr>
                <w:rFonts w:ascii="標楷體" w:eastAsia="標楷體" w:hAnsi="標楷體" w:hint="eastAsia"/>
                <w:sz w:val="28"/>
                <w:szCs w:val="28"/>
              </w:rPr>
              <w:t>三、</w:t>
            </w:r>
            <w:r w:rsidRPr="005234B2">
              <w:rPr>
                <w:rFonts w:ascii="標楷體" w:eastAsia="標楷體" w:hAnsi="標楷體" w:cs="新細明體" w:hint="eastAsia"/>
                <w:sz w:val="28"/>
                <w:szCs w:val="28"/>
                <w:lang w:eastAsia="zh-HK"/>
              </w:rPr>
              <w:t>代客操作類</w:t>
            </w:r>
          </w:p>
          <w:p w14:paraId="4426AEE0" w14:textId="77777777" w:rsidR="00444D8F" w:rsidRPr="005234B2" w:rsidRDefault="00444D8F" w:rsidP="00444D8F">
            <w:pPr>
              <w:pStyle w:val="a4"/>
              <w:numPr>
                <w:ilvl w:val="0"/>
                <w:numId w:val="23"/>
              </w:numPr>
              <w:spacing w:line="500" w:lineRule="exact"/>
              <w:ind w:leftChars="0" w:left="1031" w:hanging="567"/>
              <w:jc w:val="both"/>
              <w:rPr>
                <w:rFonts w:ascii="標楷體" w:eastAsia="標楷體" w:hAnsi="標楷體"/>
                <w:sz w:val="28"/>
                <w:szCs w:val="28"/>
              </w:rPr>
            </w:pPr>
            <w:r w:rsidRPr="005234B2">
              <w:rPr>
                <w:rFonts w:ascii="標楷體" w:eastAsia="標楷體" w:hAnsi="標楷體" w:hint="eastAsia"/>
                <w:sz w:val="28"/>
                <w:szCs w:val="28"/>
              </w:rPr>
              <w:t>理財專員留存或代保管客戶的圖章、存摺、存單、保單、</w:t>
            </w:r>
            <w:proofErr w:type="gramStart"/>
            <w:r w:rsidRPr="005234B2">
              <w:rPr>
                <w:rFonts w:ascii="標楷體" w:eastAsia="標楷體" w:hAnsi="標楷體" w:hint="eastAsia"/>
                <w:sz w:val="28"/>
                <w:szCs w:val="28"/>
              </w:rPr>
              <w:t>網銀帳號</w:t>
            </w:r>
            <w:proofErr w:type="gramEnd"/>
            <w:r w:rsidRPr="005234B2">
              <w:rPr>
                <w:rFonts w:ascii="標楷體" w:eastAsia="標楷體" w:hAnsi="標楷體" w:hint="eastAsia"/>
                <w:sz w:val="28"/>
                <w:szCs w:val="28"/>
              </w:rPr>
              <w:t>密碼及載有客戶已簽章空白交易單據。</w:t>
            </w:r>
          </w:p>
          <w:p w14:paraId="1B0F911B" w14:textId="77777777" w:rsidR="00444D8F" w:rsidRPr="005234B2" w:rsidRDefault="00444D8F" w:rsidP="00444D8F">
            <w:pPr>
              <w:pStyle w:val="a4"/>
              <w:numPr>
                <w:ilvl w:val="0"/>
                <w:numId w:val="23"/>
              </w:numPr>
              <w:spacing w:line="500" w:lineRule="exact"/>
              <w:ind w:leftChars="0" w:left="1031" w:hanging="567"/>
              <w:jc w:val="both"/>
              <w:rPr>
                <w:rFonts w:ascii="標楷體" w:eastAsia="標楷體" w:hAnsi="標楷體"/>
                <w:sz w:val="28"/>
                <w:szCs w:val="28"/>
              </w:rPr>
            </w:pPr>
            <w:r w:rsidRPr="005234B2">
              <w:rPr>
                <w:rFonts w:ascii="標楷體" w:eastAsia="標楷體" w:hAnsi="標楷體" w:hint="eastAsia"/>
                <w:sz w:val="28"/>
                <w:szCs w:val="28"/>
              </w:rPr>
              <w:t>理財專員自製對</w:t>
            </w:r>
            <w:proofErr w:type="gramStart"/>
            <w:r w:rsidRPr="005234B2">
              <w:rPr>
                <w:rFonts w:ascii="標楷體" w:eastAsia="標楷體" w:hAnsi="標楷體" w:hint="eastAsia"/>
                <w:sz w:val="28"/>
                <w:szCs w:val="28"/>
              </w:rPr>
              <w:t>帳單</w:t>
            </w:r>
            <w:proofErr w:type="gramEnd"/>
            <w:r w:rsidRPr="005234B2">
              <w:rPr>
                <w:rFonts w:ascii="標楷體" w:eastAsia="標楷體" w:hAnsi="標楷體" w:hint="eastAsia"/>
                <w:sz w:val="28"/>
                <w:szCs w:val="28"/>
              </w:rPr>
              <w:t>。</w:t>
            </w:r>
          </w:p>
          <w:p w14:paraId="3F3E8875" w14:textId="77777777" w:rsidR="00444D8F" w:rsidRPr="005234B2" w:rsidRDefault="00444D8F" w:rsidP="00444D8F">
            <w:pPr>
              <w:pStyle w:val="a4"/>
              <w:numPr>
                <w:ilvl w:val="0"/>
                <w:numId w:val="23"/>
              </w:numPr>
              <w:spacing w:line="500" w:lineRule="exact"/>
              <w:ind w:leftChars="0" w:left="1031" w:hanging="567"/>
              <w:jc w:val="both"/>
              <w:rPr>
                <w:rFonts w:ascii="標楷體" w:eastAsia="標楷體" w:hAnsi="標楷體"/>
                <w:sz w:val="28"/>
                <w:szCs w:val="28"/>
              </w:rPr>
            </w:pPr>
            <w:r w:rsidRPr="005234B2">
              <w:rPr>
                <w:rFonts w:ascii="標楷體" w:eastAsia="標楷體" w:hAnsi="標楷體" w:hint="eastAsia"/>
                <w:sz w:val="28"/>
                <w:szCs w:val="28"/>
              </w:rPr>
              <w:t>理財專員擅自行外收件。</w:t>
            </w:r>
          </w:p>
          <w:p w14:paraId="5D05CD90" w14:textId="77777777" w:rsidR="00444D8F" w:rsidRPr="005234B2" w:rsidRDefault="00444D8F" w:rsidP="00444D8F">
            <w:pPr>
              <w:pStyle w:val="a4"/>
              <w:numPr>
                <w:ilvl w:val="0"/>
                <w:numId w:val="23"/>
              </w:numPr>
              <w:spacing w:line="500" w:lineRule="exact"/>
              <w:ind w:leftChars="0" w:left="1031" w:hanging="567"/>
              <w:jc w:val="both"/>
              <w:rPr>
                <w:rFonts w:ascii="標楷體" w:eastAsia="標楷體" w:hAnsi="標楷體"/>
                <w:sz w:val="28"/>
                <w:szCs w:val="28"/>
              </w:rPr>
            </w:pPr>
            <w:r w:rsidRPr="005234B2">
              <w:rPr>
                <w:rFonts w:ascii="標楷體" w:eastAsia="標楷體" w:hAnsi="標楷體" w:hint="eastAsia"/>
                <w:sz w:val="28"/>
                <w:szCs w:val="28"/>
              </w:rPr>
              <w:t>理財專員擅自為客戶或代客戶全程臨櫃辦理轉帳、台外幣取款、提領旅行支票、</w:t>
            </w:r>
            <w:r w:rsidRPr="005234B2">
              <w:rPr>
                <w:rFonts w:ascii="標楷體" w:eastAsia="標楷體" w:hAnsi="標楷體" w:hint="eastAsia"/>
                <w:sz w:val="28"/>
                <w:szCs w:val="28"/>
                <w:lang w:eastAsia="zh-HK"/>
              </w:rPr>
              <w:t>贖回</w:t>
            </w:r>
            <w:r w:rsidRPr="005234B2">
              <w:rPr>
                <w:rFonts w:ascii="標楷體" w:eastAsia="標楷體" w:hAnsi="標楷體" w:hint="eastAsia"/>
                <w:sz w:val="28"/>
                <w:szCs w:val="28"/>
              </w:rPr>
              <w:t>交易及各項業務（如變更通訊資料、約定轉帳帳號）。</w:t>
            </w:r>
          </w:p>
          <w:p w14:paraId="42ABFE14" w14:textId="77777777" w:rsidR="00444D8F" w:rsidRPr="005234B2" w:rsidRDefault="00444D8F" w:rsidP="00444D8F">
            <w:pPr>
              <w:pStyle w:val="a4"/>
              <w:numPr>
                <w:ilvl w:val="0"/>
                <w:numId w:val="23"/>
              </w:numPr>
              <w:spacing w:line="500" w:lineRule="exact"/>
              <w:ind w:leftChars="0" w:left="1031" w:hanging="567"/>
              <w:jc w:val="both"/>
              <w:rPr>
                <w:rFonts w:ascii="標楷體" w:eastAsia="標楷體" w:hAnsi="標楷體"/>
                <w:sz w:val="28"/>
                <w:szCs w:val="28"/>
              </w:rPr>
            </w:pPr>
            <w:r w:rsidRPr="005234B2">
              <w:rPr>
                <w:rFonts w:ascii="標楷體" w:eastAsia="標楷體" w:hAnsi="標楷體" w:hint="eastAsia"/>
                <w:sz w:val="28"/>
                <w:szCs w:val="28"/>
              </w:rPr>
              <w:t>理財專員偽造、變造、修改客戶之申請文件或客戶交易資料(如取款條、約定書、保險契約文件等)，偽冒客戶於文件簽章。</w:t>
            </w:r>
          </w:p>
          <w:p w14:paraId="5B3F2D44" w14:textId="77777777" w:rsidR="00444D8F" w:rsidRPr="005234B2" w:rsidRDefault="00444D8F" w:rsidP="00444D8F">
            <w:pPr>
              <w:pStyle w:val="a4"/>
              <w:numPr>
                <w:ilvl w:val="0"/>
                <w:numId w:val="23"/>
              </w:numPr>
              <w:spacing w:line="500" w:lineRule="exact"/>
              <w:ind w:leftChars="0" w:left="1031" w:hanging="567"/>
              <w:jc w:val="both"/>
              <w:rPr>
                <w:rFonts w:ascii="標楷體" w:eastAsia="標楷體" w:hAnsi="標楷體"/>
                <w:sz w:val="28"/>
                <w:szCs w:val="28"/>
              </w:rPr>
            </w:pPr>
            <w:r w:rsidRPr="005234B2">
              <w:rPr>
                <w:rFonts w:ascii="標楷體" w:eastAsia="標楷體" w:hAnsi="標楷體" w:hint="eastAsia"/>
                <w:sz w:val="28"/>
                <w:szCs w:val="28"/>
              </w:rPr>
              <w:t>理財專員私自蓋印銀行章戳之收據。</w:t>
            </w:r>
          </w:p>
          <w:p w14:paraId="3E7EBB25" w14:textId="21B8680A" w:rsidR="00CF6757" w:rsidRPr="005234B2" w:rsidRDefault="00444D8F" w:rsidP="00444D8F">
            <w:pPr>
              <w:pStyle w:val="a4"/>
              <w:numPr>
                <w:ilvl w:val="0"/>
                <w:numId w:val="23"/>
              </w:numPr>
              <w:spacing w:line="500" w:lineRule="exact"/>
              <w:ind w:leftChars="0" w:left="1031" w:hanging="567"/>
              <w:jc w:val="both"/>
              <w:rPr>
                <w:rFonts w:ascii="標楷體" w:eastAsia="標楷體" w:hAnsi="標楷體"/>
                <w:sz w:val="28"/>
                <w:szCs w:val="28"/>
              </w:rPr>
            </w:pPr>
            <w:r w:rsidRPr="005234B2">
              <w:rPr>
                <w:rFonts w:ascii="標楷體" w:eastAsia="標楷體" w:hAnsi="標楷體" w:hint="eastAsia"/>
                <w:sz w:val="28"/>
                <w:szCs w:val="28"/>
              </w:rPr>
              <w:t>理財專員於交易憑證(例如:存摺)備註欄註記投資商品等類似字句(例如：保費或基金申購)，且實際資金去向與備註欄所載內容不符。</w:t>
            </w:r>
          </w:p>
          <w:p w14:paraId="5F8672BC" w14:textId="224BDBA3" w:rsidR="00CF6757" w:rsidRPr="005234B2" w:rsidRDefault="00CF6757" w:rsidP="00CF6757">
            <w:pPr>
              <w:spacing w:line="500" w:lineRule="exact"/>
              <w:ind w:left="535" w:hangingChars="191" w:hanging="535"/>
              <w:jc w:val="both"/>
              <w:rPr>
                <w:rFonts w:ascii="標楷體" w:eastAsia="標楷體" w:hAnsi="標楷體"/>
                <w:sz w:val="28"/>
                <w:szCs w:val="28"/>
              </w:rPr>
            </w:pPr>
            <w:r w:rsidRPr="005234B2">
              <w:rPr>
                <w:rFonts w:ascii="標楷體" w:eastAsia="標楷體" w:hAnsi="標楷體" w:hint="eastAsia"/>
                <w:sz w:val="28"/>
                <w:szCs w:val="28"/>
              </w:rPr>
              <w:t>四、其他行為類</w:t>
            </w:r>
          </w:p>
          <w:p w14:paraId="43EC88CA" w14:textId="307AEF5F" w:rsidR="00CF6757" w:rsidRPr="005234B2" w:rsidRDefault="00CF6757" w:rsidP="00753850">
            <w:pPr>
              <w:pStyle w:val="a4"/>
              <w:numPr>
                <w:ilvl w:val="0"/>
                <w:numId w:val="24"/>
              </w:numPr>
              <w:spacing w:line="500" w:lineRule="exact"/>
              <w:ind w:leftChars="0" w:left="1031" w:hanging="567"/>
              <w:jc w:val="both"/>
              <w:rPr>
                <w:rFonts w:ascii="標楷體" w:eastAsia="標楷體" w:hAnsi="標楷體"/>
                <w:sz w:val="28"/>
                <w:szCs w:val="28"/>
              </w:rPr>
            </w:pPr>
            <w:r w:rsidRPr="005234B2">
              <w:rPr>
                <w:rFonts w:ascii="標楷體" w:eastAsia="標楷體" w:hAnsi="標楷體" w:hint="eastAsia"/>
                <w:sz w:val="28"/>
                <w:szCs w:val="28"/>
              </w:rPr>
              <w:t>理財專員頻繁或大量從事高風險投資(如投資標的涉及賣出選擇權者)。</w:t>
            </w:r>
          </w:p>
          <w:p w14:paraId="644875D6" w14:textId="59E79928" w:rsidR="00CF6757" w:rsidRPr="005234B2" w:rsidRDefault="00CF6757" w:rsidP="00753850">
            <w:pPr>
              <w:pStyle w:val="a4"/>
              <w:numPr>
                <w:ilvl w:val="0"/>
                <w:numId w:val="24"/>
              </w:numPr>
              <w:spacing w:line="500" w:lineRule="exact"/>
              <w:ind w:leftChars="0" w:left="1031" w:hanging="567"/>
              <w:jc w:val="both"/>
              <w:rPr>
                <w:rFonts w:ascii="標楷體" w:eastAsia="標楷體" w:hAnsi="標楷體"/>
                <w:sz w:val="28"/>
                <w:szCs w:val="28"/>
              </w:rPr>
            </w:pPr>
            <w:r w:rsidRPr="005234B2">
              <w:rPr>
                <w:rFonts w:ascii="標楷體" w:eastAsia="標楷體" w:hAnsi="標楷體" w:hint="eastAsia"/>
                <w:sz w:val="28"/>
                <w:szCs w:val="28"/>
              </w:rPr>
              <w:t>理財專員差勤狀況不正常且信用狀況不佳。</w:t>
            </w:r>
          </w:p>
          <w:p w14:paraId="4ADD8562" w14:textId="45335E81" w:rsidR="00CF6757" w:rsidRPr="005234B2" w:rsidRDefault="00CF6757" w:rsidP="00753850">
            <w:pPr>
              <w:pStyle w:val="a4"/>
              <w:numPr>
                <w:ilvl w:val="0"/>
                <w:numId w:val="24"/>
              </w:numPr>
              <w:spacing w:line="500" w:lineRule="exact"/>
              <w:ind w:leftChars="0" w:left="1031" w:hanging="567"/>
              <w:jc w:val="both"/>
              <w:rPr>
                <w:rFonts w:ascii="標楷體" w:eastAsia="標楷體" w:hAnsi="標楷體"/>
                <w:sz w:val="28"/>
                <w:szCs w:val="28"/>
              </w:rPr>
            </w:pPr>
            <w:r w:rsidRPr="005234B2">
              <w:rPr>
                <w:rFonts w:ascii="標楷體" w:eastAsia="標楷體" w:hAnsi="標楷體" w:hint="eastAsia"/>
                <w:sz w:val="28"/>
                <w:szCs w:val="28"/>
              </w:rPr>
              <w:t>理財專員不讓主管或同事認識其所轄客戶。</w:t>
            </w:r>
          </w:p>
          <w:p w14:paraId="428A6503" w14:textId="500837A4" w:rsidR="00CF6757" w:rsidRPr="005234B2" w:rsidRDefault="00CF6757" w:rsidP="00753850">
            <w:pPr>
              <w:pStyle w:val="a4"/>
              <w:numPr>
                <w:ilvl w:val="0"/>
                <w:numId w:val="24"/>
              </w:numPr>
              <w:spacing w:line="500" w:lineRule="exact"/>
              <w:ind w:leftChars="0" w:left="1031" w:hanging="567"/>
              <w:jc w:val="both"/>
              <w:rPr>
                <w:rFonts w:ascii="標楷體" w:eastAsia="標楷體" w:hAnsi="標楷體"/>
                <w:spacing w:val="-20"/>
                <w:sz w:val="28"/>
                <w:szCs w:val="28"/>
              </w:rPr>
            </w:pPr>
            <w:r w:rsidRPr="005234B2">
              <w:rPr>
                <w:rFonts w:ascii="標楷體" w:eastAsia="標楷體" w:hAnsi="標楷體" w:hint="eastAsia"/>
                <w:sz w:val="28"/>
                <w:szCs w:val="28"/>
              </w:rPr>
              <w:t>理財專員日常有購買奢侈品(名車、名牌包等)之行為且與收入顯不相當。</w:t>
            </w:r>
          </w:p>
        </w:tc>
      </w:tr>
    </w:tbl>
    <w:p w14:paraId="5E9A2622" w14:textId="602E6D63" w:rsidR="00655430" w:rsidRPr="00CF6757" w:rsidRDefault="00AA3EEE" w:rsidP="008B5070">
      <w:pPr>
        <w:spacing w:beforeLines="50" w:before="180" w:line="500" w:lineRule="exact"/>
        <w:ind w:left="456" w:hangingChars="163" w:hanging="456"/>
        <w:rPr>
          <w:rFonts w:ascii="標楷體" w:eastAsia="標楷體" w:hAnsi="標楷體"/>
          <w:sz w:val="28"/>
          <w:szCs w:val="28"/>
        </w:rPr>
      </w:pPr>
      <w:proofErr w:type="gramStart"/>
      <w:r w:rsidRPr="00AA3EEE">
        <w:rPr>
          <w:rFonts w:ascii="標楷體" w:eastAsia="標楷體" w:hAnsi="標楷體" w:hint="eastAsia"/>
          <w:sz w:val="28"/>
          <w:szCs w:val="28"/>
        </w:rPr>
        <w:lastRenderedPageBreak/>
        <w:t>註</w:t>
      </w:r>
      <w:proofErr w:type="gramEnd"/>
      <w:r w:rsidRPr="00AA3EEE">
        <w:rPr>
          <w:rFonts w:ascii="標楷體" w:eastAsia="標楷體" w:hAnsi="標楷體" w:hint="eastAsia"/>
          <w:sz w:val="28"/>
          <w:szCs w:val="28"/>
        </w:rPr>
        <w:t>:本參考</w:t>
      </w:r>
      <w:proofErr w:type="gramStart"/>
      <w:r w:rsidRPr="00AA3EEE">
        <w:rPr>
          <w:rFonts w:ascii="標楷體" w:eastAsia="標楷體" w:hAnsi="標楷體" w:hint="eastAsia"/>
          <w:sz w:val="28"/>
          <w:szCs w:val="28"/>
        </w:rPr>
        <w:t>態樣所稱</w:t>
      </w:r>
      <w:proofErr w:type="gramEnd"/>
      <w:r w:rsidRPr="00AA3EEE">
        <w:rPr>
          <w:rFonts w:ascii="標楷體" w:eastAsia="標楷體" w:hAnsi="標楷體" w:hint="eastAsia"/>
          <w:sz w:val="28"/>
          <w:szCs w:val="28"/>
        </w:rPr>
        <w:t>之「一定金額」、「一定比例」、「一定筆數」及「一定</w:t>
      </w:r>
      <w:proofErr w:type="gramStart"/>
      <w:r w:rsidRPr="00AA3EEE">
        <w:rPr>
          <w:rFonts w:ascii="標楷體" w:eastAsia="標楷體" w:hAnsi="標楷體" w:hint="eastAsia"/>
          <w:sz w:val="28"/>
          <w:szCs w:val="28"/>
        </w:rPr>
        <w:t>期間」</w:t>
      </w:r>
      <w:proofErr w:type="gramEnd"/>
      <w:r w:rsidRPr="00AA3EEE">
        <w:rPr>
          <w:rFonts w:ascii="標楷體" w:eastAsia="標楷體" w:hAnsi="標楷體" w:hint="eastAsia"/>
          <w:sz w:val="28"/>
          <w:szCs w:val="28"/>
        </w:rPr>
        <w:t>，應由各銀行依其業務特性及風險，以風險基礎原則自行訂定。</w:t>
      </w:r>
    </w:p>
    <w:sectPr w:rsidR="00655430" w:rsidRPr="00CF6757" w:rsidSect="008B5070">
      <w:footerReference w:type="default" r:id="rId7"/>
      <w:pgSz w:w="11906" w:h="16838" w:code="9"/>
      <w:pgMar w:top="1134" w:right="1134" w:bottom="1134" w:left="1134"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7EF787" w14:textId="77777777" w:rsidR="00135203" w:rsidRDefault="00135203" w:rsidP="000573D8">
      <w:r>
        <w:separator/>
      </w:r>
    </w:p>
  </w:endnote>
  <w:endnote w:type="continuationSeparator" w:id="0">
    <w:p w14:paraId="7493E507" w14:textId="77777777" w:rsidR="00135203" w:rsidRDefault="00135203" w:rsidP="00057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6163406"/>
      <w:docPartObj>
        <w:docPartGallery w:val="Page Numbers (Bottom of Page)"/>
        <w:docPartUnique/>
      </w:docPartObj>
    </w:sdtPr>
    <w:sdtEndPr/>
    <w:sdtContent>
      <w:p w14:paraId="3B436AE6" w14:textId="0DF30F19" w:rsidR="000573D8" w:rsidRDefault="000573D8">
        <w:pPr>
          <w:pStyle w:val="a7"/>
          <w:jc w:val="right"/>
        </w:pPr>
        <w:r>
          <w:fldChar w:fldCharType="begin"/>
        </w:r>
        <w:r>
          <w:instrText>PAGE   \* MERGEFORMAT</w:instrText>
        </w:r>
        <w:r>
          <w:fldChar w:fldCharType="separate"/>
        </w:r>
        <w:r w:rsidR="00AA173B" w:rsidRPr="00AA173B">
          <w:rPr>
            <w:noProof/>
            <w:lang w:val="zh-TW"/>
          </w:rPr>
          <w:t>2</w:t>
        </w:r>
        <w:r>
          <w:fldChar w:fldCharType="end"/>
        </w:r>
      </w:p>
    </w:sdtContent>
  </w:sdt>
  <w:p w14:paraId="2468C0E3" w14:textId="77777777" w:rsidR="000573D8" w:rsidRDefault="000573D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728DAD" w14:textId="77777777" w:rsidR="00135203" w:rsidRDefault="00135203" w:rsidP="000573D8">
      <w:r>
        <w:separator/>
      </w:r>
    </w:p>
  </w:footnote>
  <w:footnote w:type="continuationSeparator" w:id="0">
    <w:p w14:paraId="746FA7E4" w14:textId="77777777" w:rsidR="00135203" w:rsidRDefault="00135203" w:rsidP="000573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573A3"/>
    <w:multiLevelType w:val="hybridMultilevel"/>
    <w:tmpl w:val="EB8ACAEC"/>
    <w:lvl w:ilvl="0" w:tplc="E9ACED80">
      <w:start w:val="1"/>
      <w:numFmt w:val="taiwaneseCountingThousand"/>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35C0B1B"/>
    <w:multiLevelType w:val="hybridMultilevel"/>
    <w:tmpl w:val="6BD40A80"/>
    <w:lvl w:ilvl="0" w:tplc="22F45188">
      <w:start w:val="1"/>
      <w:numFmt w:val="ideographDigital"/>
      <w:lvlText w:val="(%1)"/>
      <w:lvlJc w:val="left"/>
      <w:pPr>
        <w:ind w:left="480" w:hanging="480"/>
      </w:pPr>
      <w:rPr>
        <w:rFonts w:ascii="標楷體" w:eastAsia="標楷體" w:hAnsi="標楷體" w:hint="eastAsia"/>
        <w:b w:val="0"/>
        <w:i w:val="0"/>
        <w:caps w:val="0"/>
        <w:strike w:val="0"/>
        <w:dstrike w:val="0"/>
        <w:outline w:val="0"/>
        <w:shadow w:val="0"/>
        <w:emboss w:val="0"/>
        <w:imprint w:val="0"/>
        <w:vanish w:val="0"/>
        <w:color w:val="auto"/>
        <w:sz w:val="28"/>
        <w:szCs w:val="28"/>
        <w:vertAlign w:val="baselin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B17297A"/>
    <w:multiLevelType w:val="hybridMultilevel"/>
    <w:tmpl w:val="4C3E3504"/>
    <w:lvl w:ilvl="0" w:tplc="6A967808">
      <w:start w:val="1"/>
      <w:numFmt w:val="ideographDigital"/>
      <w:lvlText w:val="(%1)"/>
      <w:lvlJc w:val="left"/>
      <w:pPr>
        <w:ind w:left="480" w:hanging="480"/>
      </w:pPr>
      <w:rPr>
        <w:rFonts w:ascii="標楷體" w:eastAsia="標楷體" w:hAnsi="標楷體" w:hint="eastAsia"/>
        <w:b w:val="0"/>
        <w:i w:val="0"/>
        <w:caps w:val="0"/>
        <w:strike w:val="0"/>
        <w:dstrike w:val="0"/>
        <w:outline w:val="0"/>
        <w:shadow w:val="0"/>
        <w:emboss w:val="0"/>
        <w:imprint w:val="0"/>
        <w:vanish w:val="0"/>
        <w:color w:val="auto"/>
        <w:sz w:val="24"/>
        <w:szCs w:val="24"/>
        <w:vertAlign w:val="baselin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3171D30"/>
    <w:multiLevelType w:val="hybridMultilevel"/>
    <w:tmpl w:val="4C3E3504"/>
    <w:lvl w:ilvl="0" w:tplc="6A967808">
      <w:start w:val="1"/>
      <w:numFmt w:val="ideographDigital"/>
      <w:lvlText w:val="(%1)"/>
      <w:lvlJc w:val="left"/>
      <w:pPr>
        <w:ind w:left="480" w:hanging="480"/>
      </w:pPr>
      <w:rPr>
        <w:rFonts w:ascii="標楷體" w:eastAsia="標楷體" w:hAnsi="標楷體" w:hint="eastAsia"/>
        <w:b w:val="0"/>
        <w:i w:val="0"/>
        <w:caps w:val="0"/>
        <w:strike w:val="0"/>
        <w:dstrike w:val="0"/>
        <w:outline w:val="0"/>
        <w:shadow w:val="0"/>
        <w:emboss w:val="0"/>
        <w:imprint w:val="0"/>
        <w:vanish w:val="0"/>
        <w:color w:val="auto"/>
        <w:sz w:val="24"/>
        <w:szCs w:val="24"/>
        <w:vertAlign w:val="baselin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9F7449B"/>
    <w:multiLevelType w:val="hybridMultilevel"/>
    <w:tmpl w:val="4C3E3504"/>
    <w:lvl w:ilvl="0" w:tplc="6A967808">
      <w:start w:val="1"/>
      <w:numFmt w:val="ideographDigital"/>
      <w:lvlText w:val="(%1)"/>
      <w:lvlJc w:val="left"/>
      <w:pPr>
        <w:ind w:left="480" w:hanging="480"/>
      </w:pPr>
      <w:rPr>
        <w:rFonts w:ascii="標楷體" w:eastAsia="標楷體" w:hAnsi="標楷體" w:hint="eastAsia"/>
        <w:b w:val="0"/>
        <w:i w:val="0"/>
        <w:caps w:val="0"/>
        <w:strike w:val="0"/>
        <w:dstrike w:val="0"/>
        <w:outline w:val="0"/>
        <w:shadow w:val="0"/>
        <w:emboss w:val="0"/>
        <w:imprint w:val="0"/>
        <w:vanish w:val="0"/>
        <w:color w:val="auto"/>
        <w:sz w:val="24"/>
        <w:szCs w:val="24"/>
        <w:vertAlign w:val="baselin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171113"/>
    <w:multiLevelType w:val="hybridMultilevel"/>
    <w:tmpl w:val="779898B2"/>
    <w:lvl w:ilvl="0" w:tplc="87CE657E">
      <w:start w:val="1"/>
      <w:numFmt w:val="ideographDigital"/>
      <w:lvlText w:val="(%1)"/>
      <w:lvlJc w:val="left"/>
      <w:pPr>
        <w:ind w:left="480" w:hanging="480"/>
      </w:pPr>
      <w:rPr>
        <w:rFonts w:ascii="標楷體" w:eastAsia="標楷體" w:hAnsi="標楷體" w:hint="eastAsia"/>
        <w:b w:val="0"/>
        <w:i w:val="0"/>
        <w:caps w:val="0"/>
        <w:strike w:val="0"/>
        <w:dstrike w:val="0"/>
        <w:outline w:val="0"/>
        <w:shadow w:val="0"/>
        <w:emboss w:val="0"/>
        <w:imprint w:val="0"/>
        <w:vanish w:val="0"/>
        <w:color w:val="auto"/>
        <w:sz w:val="28"/>
        <w:szCs w:val="28"/>
        <w:vertAlign w:val="baselin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E76589F"/>
    <w:multiLevelType w:val="hybridMultilevel"/>
    <w:tmpl w:val="4C3E3504"/>
    <w:lvl w:ilvl="0" w:tplc="6A967808">
      <w:start w:val="1"/>
      <w:numFmt w:val="ideographDigital"/>
      <w:lvlText w:val="(%1)"/>
      <w:lvlJc w:val="left"/>
      <w:pPr>
        <w:ind w:left="480" w:hanging="480"/>
      </w:pPr>
      <w:rPr>
        <w:rFonts w:ascii="標楷體" w:eastAsia="標楷體" w:hAnsi="標楷體" w:hint="eastAsia"/>
        <w:b w:val="0"/>
        <w:i w:val="0"/>
        <w:caps w:val="0"/>
        <w:strike w:val="0"/>
        <w:dstrike w:val="0"/>
        <w:outline w:val="0"/>
        <w:shadow w:val="0"/>
        <w:emboss w:val="0"/>
        <w:imprint w:val="0"/>
        <w:vanish w:val="0"/>
        <w:color w:val="auto"/>
        <w:sz w:val="24"/>
        <w:szCs w:val="24"/>
        <w:vertAlign w:val="baselin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0D41BEA"/>
    <w:multiLevelType w:val="hybridMultilevel"/>
    <w:tmpl w:val="6BD40A80"/>
    <w:lvl w:ilvl="0" w:tplc="22F45188">
      <w:start w:val="1"/>
      <w:numFmt w:val="ideographDigital"/>
      <w:lvlText w:val="(%1)"/>
      <w:lvlJc w:val="left"/>
      <w:pPr>
        <w:ind w:left="480" w:hanging="480"/>
      </w:pPr>
      <w:rPr>
        <w:rFonts w:ascii="標楷體" w:eastAsia="標楷體" w:hAnsi="標楷體" w:hint="eastAsia"/>
        <w:b w:val="0"/>
        <w:i w:val="0"/>
        <w:caps w:val="0"/>
        <w:strike w:val="0"/>
        <w:dstrike w:val="0"/>
        <w:outline w:val="0"/>
        <w:shadow w:val="0"/>
        <w:emboss w:val="0"/>
        <w:imprint w:val="0"/>
        <w:vanish w:val="0"/>
        <w:color w:val="auto"/>
        <w:sz w:val="28"/>
        <w:szCs w:val="28"/>
        <w:vertAlign w:val="baselin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7B50244"/>
    <w:multiLevelType w:val="hybridMultilevel"/>
    <w:tmpl w:val="6BD40A80"/>
    <w:lvl w:ilvl="0" w:tplc="22F45188">
      <w:start w:val="1"/>
      <w:numFmt w:val="ideographDigital"/>
      <w:lvlText w:val="(%1)"/>
      <w:lvlJc w:val="left"/>
      <w:pPr>
        <w:ind w:left="480" w:hanging="480"/>
      </w:pPr>
      <w:rPr>
        <w:rFonts w:ascii="標楷體" w:eastAsia="標楷體" w:hAnsi="標楷體" w:hint="eastAsia"/>
        <w:b w:val="0"/>
        <w:i w:val="0"/>
        <w:caps w:val="0"/>
        <w:strike w:val="0"/>
        <w:dstrike w:val="0"/>
        <w:outline w:val="0"/>
        <w:shadow w:val="0"/>
        <w:emboss w:val="0"/>
        <w:imprint w:val="0"/>
        <w:vanish w:val="0"/>
        <w:color w:val="auto"/>
        <w:sz w:val="28"/>
        <w:szCs w:val="28"/>
        <w:vertAlign w:val="baselin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9F52EE5"/>
    <w:multiLevelType w:val="hybridMultilevel"/>
    <w:tmpl w:val="6BD40A80"/>
    <w:lvl w:ilvl="0" w:tplc="22F45188">
      <w:start w:val="1"/>
      <w:numFmt w:val="ideographDigital"/>
      <w:lvlText w:val="(%1)"/>
      <w:lvlJc w:val="left"/>
      <w:pPr>
        <w:ind w:left="480" w:hanging="480"/>
      </w:pPr>
      <w:rPr>
        <w:rFonts w:ascii="標楷體" w:eastAsia="標楷體" w:hAnsi="標楷體" w:hint="eastAsia"/>
        <w:b w:val="0"/>
        <w:i w:val="0"/>
        <w:caps w:val="0"/>
        <w:strike w:val="0"/>
        <w:dstrike w:val="0"/>
        <w:outline w:val="0"/>
        <w:shadow w:val="0"/>
        <w:emboss w:val="0"/>
        <w:imprint w:val="0"/>
        <w:vanish w:val="0"/>
        <w:color w:val="auto"/>
        <w:sz w:val="28"/>
        <w:szCs w:val="28"/>
        <w:vertAlign w:val="baselin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C57085A"/>
    <w:multiLevelType w:val="hybridMultilevel"/>
    <w:tmpl w:val="4C3E3504"/>
    <w:lvl w:ilvl="0" w:tplc="6A967808">
      <w:start w:val="1"/>
      <w:numFmt w:val="ideographDigital"/>
      <w:lvlText w:val="(%1)"/>
      <w:lvlJc w:val="left"/>
      <w:pPr>
        <w:ind w:left="480" w:hanging="480"/>
      </w:pPr>
      <w:rPr>
        <w:rFonts w:ascii="標楷體" w:eastAsia="標楷體" w:hAnsi="標楷體" w:hint="eastAsia"/>
        <w:b w:val="0"/>
        <w:i w:val="0"/>
        <w:caps w:val="0"/>
        <w:strike w:val="0"/>
        <w:dstrike w:val="0"/>
        <w:outline w:val="0"/>
        <w:shadow w:val="0"/>
        <w:emboss w:val="0"/>
        <w:imprint w:val="0"/>
        <w:vanish w:val="0"/>
        <w:color w:val="auto"/>
        <w:sz w:val="24"/>
        <w:szCs w:val="24"/>
        <w:vertAlign w:val="baselin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CEF611D"/>
    <w:multiLevelType w:val="hybridMultilevel"/>
    <w:tmpl w:val="CF8E008A"/>
    <w:lvl w:ilvl="0" w:tplc="73FE365C">
      <w:start w:val="1"/>
      <w:numFmt w:val="taiwaneseCountingThousand"/>
      <w:lvlText w:val="%1、"/>
      <w:lvlJc w:val="left"/>
      <w:pPr>
        <w:ind w:left="480" w:hanging="480"/>
      </w:pPr>
      <w:rPr>
        <w:rFonts w:asciiTheme="minorHAnsi" w:eastAsiaTheme="minorEastAsia" w:hAnsiTheme="minorHAns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4732808"/>
    <w:multiLevelType w:val="hybridMultilevel"/>
    <w:tmpl w:val="690EB8C4"/>
    <w:lvl w:ilvl="0" w:tplc="16169584">
      <w:start w:val="1"/>
      <w:numFmt w:val="taiwaneseCountingThousand"/>
      <w:lvlText w:val="%1."/>
      <w:lvlJc w:val="left"/>
      <w:pPr>
        <w:ind w:left="360" w:hanging="360"/>
      </w:pPr>
      <w:rPr>
        <w:rFonts w:cstheme="minorBid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CE372EA"/>
    <w:multiLevelType w:val="hybridMultilevel"/>
    <w:tmpl w:val="4C3E3504"/>
    <w:lvl w:ilvl="0" w:tplc="6A967808">
      <w:start w:val="1"/>
      <w:numFmt w:val="ideographDigital"/>
      <w:lvlText w:val="(%1)"/>
      <w:lvlJc w:val="left"/>
      <w:pPr>
        <w:ind w:left="480" w:hanging="480"/>
      </w:pPr>
      <w:rPr>
        <w:rFonts w:ascii="標楷體" w:eastAsia="標楷體" w:hAnsi="標楷體" w:hint="eastAsia"/>
        <w:b w:val="0"/>
        <w:i w:val="0"/>
        <w:caps w:val="0"/>
        <w:strike w:val="0"/>
        <w:dstrike w:val="0"/>
        <w:outline w:val="0"/>
        <w:shadow w:val="0"/>
        <w:emboss w:val="0"/>
        <w:imprint w:val="0"/>
        <w:vanish w:val="0"/>
        <w:color w:val="auto"/>
        <w:sz w:val="24"/>
        <w:szCs w:val="24"/>
        <w:vertAlign w:val="baselin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4074827"/>
    <w:multiLevelType w:val="hybridMultilevel"/>
    <w:tmpl w:val="4C3E3504"/>
    <w:lvl w:ilvl="0" w:tplc="6A967808">
      <w:start w:val="1"/>
      <w:numFmt w:val="ideographDigital"/>
      <w:lvlText w:val="(%1)"/>
      <w:lvlJc w:val="left"/>
      <w:pPr>
        <w:ind w:left="480" w:hanging="480"/>
      </w:pPr>
      <w:rPr>
        <w:rFonts w:ascii="標楷體" w:eastAsia="標楷體" w:hAnsi="標楷體" w:hint="eastAsia"/>
        <w:b w:val="0"/>
        <w:i w:val="0"/>
        <w:caps w:val="0"/>
        <w:strike w:val="0"/>
        <w:dstrike w:val="0"/>
        <w:outline w:val="0"/>
        <w:shadow w:val="0"/>
        <w:emboss w:val="0"/>
        <w:imprint w:val="0"/>
        <w:vanish w:val="0"/>
        <w:color w:val="auto"/>
        <w:sz w:val="24"/>
        <w:szCs w:val="24"/>
        <w:vertAlign w:val="baselin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97F1E09"/>
    <w:multiLevelType w:val="hybridMultilevel"/>
    <w:tmpl w:val="4C3E3504"/>
    <w:lvl w:ilvl="0" w:tplc="6A967808">
      <w:start w:val="1"/>
      <w:numFmt w:val="ideographDigital"/>
      <w:lvlText w:val="(%1)"/>
      <w:lvlJc w:val="left"/>
      <w:pPr>
        <w:ind w:left="480" w:hanging="480"/>
      </w:pPr>
      <w:rPr>
        <w:rFonts w:ascii="標楷體" w:eastAsia="標楷體" w:hAnsi="標楷體" w:hint="eastAsia"/>
        <w:b w:val="0"/>
        <w:i w:val="0"/>
        <w:caps w:val="0"/>
        <w:strike w:val="0"/>
        <w:dstrike w:val="0"/>
        <w:outline w:val="0"/>
        <w:shadow w:val="0"/>
        <w:emboss w:val="0"/>
        <w:imprint w:val="0"/>
        <w:vanish w:val="0"/>
        <w:color w:val="auto"/>
        <w:sz w:val="24"/>
        <w:szCs w:val="24"/>
        <w:vertAlign w:val="baselin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1A13AB2"/>
    <w:multiLevelType w:val="hybridMultilevel"/>
    <w:tmpl w:val="B0543A32"/>
    <w:lvl w:ilvl="0" w:tplc="C3AC3446">
      <w:start w:val="1"/>
      <w:numFmt w:val="taiwaneseCountingThousand"/>
      <w:lvlText w:val="%1、"/>
      <w:lvlJc w:val="left"/>
      <w:pPr>
        <w:ind w:left="482" w:hanging="480"/>
      </w:pPr>
      <w:rPr>
        <w:rFonts w:hint="default"/>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17" w15:restartNumberingAfterBreak="0">
    <w:nsid w:val="64DC0763"/>
    <w:multiLevelType w:val="hybridMultilevel"/>
    <w:tmpl w:val="4C3E3504"/>
    <w:lvl w:ilvl="0" w:tplc="6A967808">
      <w:start w:val="1"/>
      <w:numFmt w:val="ideographDigital"/>
      <w:lvlText w:val="(%1)"/>
      <w:lvlJc w:val="left"/>
      <w:pPr>
        <w:ind w:left="480" w:hanging="480"/>
      </w:pPr>
      <w:rPr>
        <w:rFonts w:ascii="標楷體" w:eastAsia="標楷體" w:hAnsi="標楷體" w:hint="eastAsia"/>
        <w:b w:val="0"/>
        <w:i w:val="0"/>
        <w:caps w:val="0"/>
        <w:strike w:val="0"/>
        <w:dstrike w:val="0"/>
        <w:outline w:val="0"/>
        <w:shadow w:val="0"/>
        <w:emboss w:val="0"/>
        <w:imprint w:val="0"/>
        <w:vanish w:val="0"/>
        <w:color w:val="auto"/>
        <w:sz w:val="24"/>
        <w:szCs w:val="24"/>
        <w:vertAlign w:val="baselin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D5F182A"/>
    <w:multiLevelType w:val="hybridMultilevel"/>
    <w:tmpl w:val="6BD40A80"/>
    <w:lvl w:ilvl="0" w:tplc="22F45188">
      <w:start w:val="1"/>
      <w:numFmt w:val="ideographDigital"/>
      <w:lvlText w:val="(%1)"/>
      <w:lvlJc w:val="left"/>
      <w:pPr>
        <w:ind w:left="480" w:hanging="480"/>
      </w:pPr>
      <w:rPr>
        <w:rFonts w:ascii="標楷體" w:eastAsia="標楷體" w:hAnsi="標楷體" w:hint="eastAsia"/>
        <w:b w:val="0"/>
        <w:i w:val="0"/>
        <w:caps w:val="0"/>
        <w:strike w:val="0"/>
        <w:dstrike w:val="0"/>
        <w:outline w:val="0"/>
        <w:shadow w:val="0"/>
        <w:emboss w:val="0"/>
        <w:imprint w:val="0"/>
        <w:vanish w:val="0"/>
        <w:color w:val="auto"/>
        <w:sz w:val="28"/>
        <w:szCs w:val="28"/>
        <w:vertAlign w:val="baselin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FE85EAB"/>
    <w:multiLevelType w:val="hybridMultilevel"/>
    <w:tmpl w:val="4C3E3504"/>
    <w:lvl w:ilvl="0" w:tplc="6A967808">
      <w:start w:val="1"/>
      <w:numFmt w:val="ideographDigital"/>
      <w:lvlText w:val="(%1)"/>
      <w:lvlJc w:val="left"/>
      <w:pPr>
        <w:ind w:left="480" w:hanging="480"/>
      </w:pPr>
      <w:rPr>
        <w:rFonts w:ascii="標楷體" w:eastAsia="標楷體" w:hAnsi="標楷體" w:hint="eastAsia"/>
        <w:b w:val="0"/>
        <w:i w:val="0"/>
        <w:caps w:val="0"/>
        <w:strike w:val="0"/>
        <w:dstrike w:val="0"/>
        <w:outline w:val="0"/>
        <w:shadow w:val="0"/>
        <w:emboss w:val="0"/>
        <w:imprint w:val="0"/>
        <w:vanish w:val="0"/>
        <w:color w:val="auto"/>
        <w:sz w:val="24"/>
        <w:szCs w:val="24"/>
        <w:vertAlign w:val="baselin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733921A7"/>
    <w:multiLevelType w:val="hybridMultilevel"/>
    <w:tmpl w:val="4C3E3504"/>
    <w:lvl w:ilvl="0" w:tplc="6A967808">
      <w:start w:val="1"/>
      <w:numFmt w:val="ideographDigital"/>
      <w:lvlText w:val="(%1)"/>
      <w:lvlJc w:val="left"/>
      <w:pPr>
        <w:ind w:left="480" w:hanging="480"/>
      </w:pPr>
      <w:rPr>
        <w:rFonts w:ascii="標楷體" w:eastAsia="標楷體" w:hAnsi="標楷體" w:hint="eastAsia"/>
        <w:b w:val="0"/>
        <w:i w:val="0"/>
        <w:caps w:val="0"/>
        <w:strike w:val="0"/>
        <w:dstrike w:val="0"/>
        <w:outline w:val="0"/>
        <w:shadow w:val="0"/>
        <w:emboss w:val="0"/>
        <w:imprint w:val="0"/>
        <w:vanish w:val="0"/>
        <w:color w:val="auto"/>
        <w:sz w:val="24"/>
        <w:szCs w:val="24"/>
        <w:vertAlign w:val="baselin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74257A11"/>
    <w:multiLevelType w:val="hybridMultilevel"/>
    <w:tmpl w:val="FAF8A2CE"/>
    <w:lvl w:ilvl="0" w:tplc="CE46F712">
      <w:start w:val="1"/>
      <w:numFmt w:val="taiwaneseCountingThousand"/>
      <w:lvlText w:val="(%1)"/>
      <w:lvlJc w:val="left"/>
      <w:pPr>
        <w:ind w:left="525" w:hanging="52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755B777E"/>
    <w:multiLevelType w:val="hybridMultilevel"/>
    <w:tmpl w:val="0D5AB902"/>
    <w:lvl w:ilvl="0" w:tplc="FB9AE864">
      <w:start w:val="1"/>
      <w:numFmt w:val="decimal"/>
      <w:lvlText w:val="%1."/>
      <w:lvlJc w:val="left"/>
      <w:pPr>
        <w:ind w:left="720" w:hanging="360"/>
      </w:pPr>
      <w:rPr>
        <w:rFonts w:ascii="標楷體" w:eastAsia="標楷體" w:hAnsi="標楷體"/>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DD7DAA"/>
    <w:multiLevelType w:val="hybridMultilevel"/>
    <w:tmpl w:val="6D864D56"/>
    <w:lvl w:ilvl="0" w:tplc="6C7C69E8">
      <w:start w:val="1"/>
      <w:numFmt w:val="taiwaneseCountingThousand"/>
      <w:lvlText w:val="%1、"/>
      <w:lvlJc w:val="left"/>
      <w:pPr>
        <w:ind w:left="480" w:hanging="480"/>
      </w:pPr>
      <w:rPr>
        <w:rFonts w:ascii="標楷體" w:eastAsia="標楷體" w:hAnsi="標楷體"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num>
  <w:num w:numId="2">
    <w:abstractNumId w:val="15"/>
  </w:num>
  <w:num w:numId="3">
    <w:abstractNumId w:val="17"/>
  </w:num>
  <w:num w:numId="4">
    <w:abstractNumId w:val="10"/>
  </w:num>
  <w:num w:numId="5">
    <w:abstractNumId w:val="14"/>
  </w:num>
  <w:num w:numId="6">
    <w:abstractNumId w:val="12"/>
  </w:num>
  <w:num w:numId="7">
    <w:abstractNumId w:val="21"/>
  </w:num>
  <w:num w:numId="8">
    <w:abstractNumId w:val="6"/>
  </w:num>
  <w:num w:numId="9">
    <w:abstractNumId w:val="0"/>
  </w:num>
  <w:num w:numId="10">
    <w:abstractNumId w:val="4"/>
  </w:num>
  <w:num w:numId="11">
    <w:abstractNumId w:val="11"/>
  </w:num>
  <w:num w:numId="12">
    <w:abstractNumId w:val="23"/>
  </w:num>
  <w:num w:numId="13">
    <w:abstractNumId w:val="22"/>
  </w:num>
  <w:num w:numId="14">
    <w:abstractNumId w:val="19"/>
  </w:num>
  <w:num w:numId="15">
    <w:abstractNumId w:val="2"/>
  </w:num>
  <w:num w:numId="16">
    <w:abstractNumId w:val="13"/>
  </w:num>
  <w:num w:numId="17">
    <w:abstractNumId w:val="20"/>
  </w:num>
  <w:num w:numId="18">
    <w:abstractNumId w:val="16"/>
  </w:num>
  <w:num w:numId="19">
    <w:abstractNumId w:val="1"/>
  </w:num>
  <w:num w:numId="20">
    <w:abstractNumId w:val="5"/>
  </w:num>
  <w:num w:numId="21">
    <w:abstractNumId w:val="8"/>
  </w:num>
  <w:num w:numId="22">
    <w:abstractNumId w:val="18"/>
  </w:num>
  <w:num w:numId="23">
    <w:abstractNumId w:val="9"/>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3776"/>
    <w:rsid w:val="00001C2E"/>
    <w:rsid w:val="00011BC1"/>
    <w:rsid w:val="000216C6"/>
    <w:rsid w:val="000236FA"/>
    <w:rsid w:val="000442E2"/>
    <w:rsid w:val="000573D8"/>
    <w:rsid w:val="00073BA4"/>
    <w:rsid w:val="00082E52"/>
    <w:rsid w:val="00086D4A"/>
    <w:rsid w:val="00096E90"/>
    <w:rsid w:val="000B3F91"/>
    <w:rsid w:val="000B67B4"/>
    <w:rsid w:val="00100215"/>
    <w:rsid w:val="001045A3"/>
    <w:rsid w:val="00114077"/>
    <w:rsid w:val="00135203"/>
    <w:rsid w:val="001577A5"/>
    <w:rsid w:val="001679E1"/>
    <w:rsid w:val="001C0678"/>
    <w:rsid w:val="001E1518"/>
    <w:rsid w:val="001F7946"/>
    <w:rsid w:val="00215D28"/>
    <w:rsid w:val="0027299D"/>
    <w:rsid w:val="002802FC"/>
    <w:rsid w:val="00284DF5"/>
    <w:rsid w:val="002B2502"/>
    <w:rsid w:val="002C549E"/>
    <w:rsid w:val="002F04D3"/>
    <w:rsid w:val="002F7A84"/>
    <w:rsid w:val="003020FB"/>
    <w:rsid w:val="003740F8"/>
    <w:rsid w:val="00374343"/>
    <w:rsid w:val="00380AD6"/>
    <w:rsid w:val="00384735"/>
    <w:rsid w:val="00426DE6"/>
    <w:rsid w:val="004323D0"/>
    <w:rsid w:val="0044163A"/>
    <w:rsid w:val="004443FD"/>
    <w:rsid w:val="00444C2F"/>
    <w:rsid w:val="00444D8F"/>
    <w:rsid w:val="004633D9"/>
    <w:rsid w:val="00485002"/>
    <w:rsid w:val="00486259"/>
    <w:rsid w:val="004A6AE8"/>
    <w:rsid w:val="00503D54"/>
    <w:rsid w:val="00522088"/>
    <w:rsid w:val="005234B2"/>
    <w:rsid w:val="005426FC"/>
    <w:rsid w:val="00555FBB"/>
    <w:rsid w:val="00582699"/>
    <w:rsid w:val="00583179"/>
    <w:rsid w:val="0059152F"/>
    <w:rsid w:val="005964B0"/>
    <w:rsid w:val="005B6DE9"/>
    <w:rsid w:val="005D0110"/>
    <w:rsid w:val="005E5D62"/>
    <w:rsid w:val="005F1E0B"/>
    <w:rsid w:val="005F6FCD"/>
    <w:rsid w:val="00642377"/>
    <w:rsid w:val="00655430"/>
    <w:rsid w:val="00662884"/>
    <w:rsid w:val="00662B5B"/>
    <w:rsid w:val="00667A2E"/>
    <w:rsid w:val="00692815"/>
    <w:rsid w:val="006B281D"/>
    <w:rsid w:val="006C25A0"/>
    <w:rsid w:val="006D5F2A"/>
    <w:rsid w:val="007006A5"/>
    <w:rsid w:val="007446A9"/>
    <w:rsid w:val="007515B5"/>
    <w:rsid w:val="00751F8C"/>
    <w:rsid w:val="00753850"/>
    <w:rsid w:val="00756F75"/>
    <w:rsid w:val="00762634"/>
    <w:rsid w:val="00781F88"/>
    <w:rsid w:val="0078559F"/>
    <w:rsid w:val="007A378E"/>
    <w:rsid w:val="007A60D7"/>
    <w:rsid w:val="007A6D17"/>
    <w:rsid w:val="007C62E7"/>
    <w:rsid w:val="007D35E1"/>
    <w:rsid w:val="007D37ED"/>
    <w:rsid w:val="007D509B"/>
    <w:rsid w:val="007F2E6E"/>
    <w:rsid w:val="007F5437"/>
    <w:rsid w:val="007F6E7C"/>
    <w:rsid w:val="00800765"/>
    <w:rsid w:val="00802D17"/>
    <w:rsid w:val="00816E66"/>
    <w:rsid w:val="008324B5"/>
    <w:rsid w:val="0083595E"/>
    <w:rsid w:val="008634E6"/>
    <w:rsid w:val="00873776"/>
    <w:rsid w:val="00873C3F"/>
    <w:rsid w:val="008813D4"/>
    <w:rsid w:val="00891D51"/>
    <w:rsid w:val="008A6250"/>
    <w:rsid w:val="008B1294"/>
    <w:rsid w:val="008B5070"/>
    <w:rsid w:val="008B717A"/>
    <w:rsid w:val="008C0442"/>
    <w:rsid w:val="008E0B0D"/>
    <w:rsid w:val="008E2D74"/>
    <w:rsid w:val="008E7914"/>
    <w:rsid w:val="009001E2"/>
    <w:rsid w:val="00912D00"/>
    <w:rsid w:val="00913B25"/>
    <w:rsid w:val="009415EB"/>
    <w:rsid w:val="00953D95"/>
    <w:rsid w:val="0096648C"/>
    <w:rsid w:val="009B3568"/>
    <w:rsid w:val="009C31A0"/>
    <w:rsid w:val="009E1580"/>
    <w:rsid w:val="009F196F"/>
    <w:rsid w:val="009F2CE6"/>
    <w:rsid w:val="00A3434F"/>
    <w:rsid w:val="00A43EFD"/>
    <w:rsid w:val="00A51815"/>
    <w:rsid w:val="00A60E3C"/>
    <w:rsid w:val="00A82170"/>
    <w:rsid w:val="00A92354"/>
    <w:rsid w:val="00A941B1"/>
    <w:rsid w:val="00AA173B"/>
    <w:rsid w:val="00AA17A3"/>
    <w:rsid w:val="00AA3EEE"/>
    <w:rsid w:val="00AF6133"/>
    <w:rsid w:val="00B21770"/>
    <w:rsid w:val="00B26BF1"/>
    <w:rsid w:val="00B300AC"/>
    <w:rsid w:val="00B4223C"/>
    <w:rsid w:val="00B42D0B"/>
    <w:rsid w:val="00B77C17"/>
    <w:rsid w:val="00BA7ADE"/>
    <w:rsid w:val="00BC069B"/>
    <w:rsid w:val="00BE5602"/>
    <w:rsid w:val="00BF619F"/>
    <w:rsid w:val="00C00644"/>
    <w:rsid w:val="00C52159"/>
    <w:rsid w:val="00C96684"/>
    <w:rsid w:val="00CA21F7"/>
    <w:rsid w:val="00CC1EEC"/>
    <w:rsid w:val="00CC41AB"/>
    <w:rsid w:val="00CD5D4E"/>
    <w:rsid w:val="00CE5B0C"/>
    <w:rsid w:val="00CF6757"/>
    <w:rsid w:val="00D16C45"/>
    <w:rsid w:val="00D209DF"/>
    <w:rsid w:val="00D35821"/>
    <w:rsid w:val="00D36BDD"/>
    <w:rsid w:val="00D45298"/>
    <w:rsid w:val="00D579E4"/>
    <w:rsid w:val="00D75B8C"/>
    <w:rsid w:val="00D818E8"/>
    <w:rsid w:val="00DE5B1C"/>
    <w:rsid w:val="00DF3558"/>
    <w:rsid w:val="00DF590A"/>
    <w:rsid w:val="00E06A22"/>
    <w:rsid w:val="00E5129F"/>
    <w:rsid w:val="00E5381A"/>
    <w:rsid w:val="00E57B98"/>
    <w:rsid w:val="00E60211"/>
    <w:rsid w:val="00E623F2"/>
    <w:rsid w:val="00E6429C"/>
    <w:rsid w:val="00EF02E8"/>
    <w:rsid w:val="00F11C4F"/>
    <w:rsid w:val="00F1643E"/>
    <w:rsid w:val="00F37F87"/>
    <w:rsid w:val="00F4156D"/>
    <w:rsid w:val="00F50144"/>
    <w:rsid w:val="00F73FF5"/>
    <w:rsid w:val="00FB79CB"/>
    <w:rsid w:val="00FE2D44"/>
    <w:rsid w:val="00FF1EA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E6BB04"/>
  <w15:chartTrackingRefBased/>
  <w15:docId w15:val="{B38F7DA7-DE54-4727-9FC9-288743212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75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737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73776"/>
    <w:pPr>
      <w:ind w:leftChars="200" w:left="480"/>
    </w:pPr>
  </w:style>
  <w:style w:type="paragraph" w:styleId="a5">
    <w:name w:val="header"/>
    <w:basedOn w:val="a"/>
    <w:link w:val="a6"/>
    <w:uiPriority w:val="99"/>
    <w:unhideWhenUsed/>
    <w:rsid w:val="000573D8"/>
    <w:pPr>
      <w:tabs>
        <w:tab w:val="center" w:pos="4153"/>
        <w:tab w:val="right" w:pos="8306"/>
      </w:tabs>
      <w:snapToGrid w:val="0"/>
    </w:pPr>
    <w:rPr>
      <w:sz w:val="20"/>
      <w:szCs w:val="20"/>
    </w:rPr>
  </w:style>
  <w:style w:type="character" w:customStyle="1" w:styleId="a6">
    <w:name w:val="頁首 字元"/>
    <w:basedOn w:val="a0"/>
    <w:link w:val="a5"/>
    <w:uiPriority w:val="99"/>
    <w:rsid w:val="000573D8"/>
    <w:rPr>
      <w:sz w:val="20"/>
      <w:szCs w:val="20"/>
    </w:rPr>
  </w:style>
  <w:style w:type="paragraph" w:styleId="a7">
    <w:name w:val="footer"/>
    <w:basedOn w:val="a"/>
    <w:link w:val="a8"/>
    <w:uiPriority w:val="99"/>
    <w:unhideWhenUsed/>
    <w:rsid w:val="000573D8"/>
    <w:pPr>
      <w:tabs>
        <w:tab w:val="center" w:pos="4153"/>
        <w:tab w:val="right" w:pos="8306"/>
      </w:tabs>
      <w:snapToGrid w:val="0"/>
    </w:pPr>
    <w:rPr>
      <w:sz w:val="20"/>
      <w:szCs w:val="20"/>
    </w:rPr>
  </w:style>
  <w:style w:type="character" w:customStyle="1" w:styleId="a8">
    <w:name w:val="頁尾 字元"/>
    <w:basedOn w:val="a0"/>
    <w:link w:val="a7"/>
    <w:uiPriority w:val="99"/>
    <w:rsid w:val="000573D8"/>
    <w:rPr>
      <w:sz w:val="20"/>
      <w:szCs w:val="20"/>
    </w:rPr>
  </w:style>
  <w:style w:type="paragraph" w:styleId="a9">
    <w:name w:val="Balloon Text"/>
    <w:basedOn w:val="a"/>
    <w:link w:val="aa"/>
    <w:uiPriority w:val="99"/>
    <w:semiHidden/>
    <w:unhideWhenUsed/>
    <w:rsid w:val="00380AD6"/>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380AD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7217883">
      <w:bodyDiv w:val="1"/>
      <w:marLeft w:val="0"/>
      <w:marRight w:val="0"/>
      <w:marTop w:val="0"/>
      <w:marBottom w:val="0"/>
      <w:divBdr>
        <w:top w:val="none" w:sz="0" w:space="0" w:color="auto"/>
        <w:left w:val="none" w:sz="0" w:space="0" w:color="auto"/>
        <w:bottom w:val="none" w:sz="0" w:space="0" w:color="auto"/>
        <w:right w:val="none" w:sz="0" w:space="0" w:color="auto"/>
      </w:divBdr>
    </w:div>
    <w:div w:id="1483037770">
      <w:bodyDiv w:val="1"/>
      <w:marLeft w:val="0"/>
      <w:marRight w:val="0"/>
      <w:marTop w:val="0"/>
      <w:marBottom w:val="0"/>
      <w:divBdr>
        <w:top w:val="none" w:sz="0" w:space="0" w:color="auto"/>
        <w:left w:val="none" w:sz="0" w:space="0" w:color="auto"/>
        <w:bottom w:val="none" w:sz="0" w:space="0" w:color="auto"/>
        <w:right w:val="none" w:sz="0" w:space="0" w:color="auto"/>
      </w:divBdr>
    </w:div>
    <w:div w:id="187742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265</TotalTime>
  <Pages>2</Pages>
  <Words>210</Words>
  <Characters>1201</Characters>
  <Application>Microsoft Office Word</Application>
  <DocSecurity>0</DocSecurity>
  <Lines>10</Lines>
  <Paragraphs>2</Paragraphs>
  <ScaleCrop>false</ScaleCrop>
  <Company>HP Inc.</Company>
  <LinksUpToDate>false</LinksUpToDate>
  <CharactersWithSpaces>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55</cp:revision>
  <cp:lastPrinted>2021-03-16T01:17:00Z</cp:lastPrinted>
  <dcterms:created xsi:type="dcterms:W3CDTF">2021-03-15T23:10:00Z</dcterms:created>
  <dcterms:modified xsi:type="dcterms:W3CDTF">2021-08-26T05:19:00Z</dcterms:modified>
</cp:coreProperties>
</file>