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683" w:rsidRPr="00615427" w:rsidRDefault="00EB3683">
      <w:pPr>
        <w:spacing w:line="460" w:lineRule="exact"/>
        <w:jc w:val="center"/>
        <w:rPr>
          <w:rFonts w:ascii="標楷體" w:eastAsia="標楷體" w:hAnsi="標楷體"/>
          <w:bCs/>
          <w:color w:val="000000"/>
          <w:spacing w:val="-20"/>
          <w:sz w:val="32"/>
        </w:rPr>
      </w:pPr>
      <w:bookmarkStart w:id="0" w:name="_GoBack"/>
      <w:bookmarkEnd w:id="0"/>
      <w:r w:rsidRPr="00615427">
        <w:rPr>
          <w:rFonts w:ascii="標楷體" w:eastAsia="標楷體" w:hAnsi="標楷體" w:hint="eastAsia"/>
          <w:bCs/>
          <w:color w:val="000000"/>
          <w:spacing w:val="-20"/>
          <w:sz w:val="32"/>
          <w:szCs w:val="19"/>
        </w:rPr>
        <w:t>「辦理信用卡業務機構</w:t>
      </w:r>
      <w:r w:rsidRPr="00615427">
        <w:rPr>
          <w:rFonts w:ascii="標楷體" w:eastAsia="標楷體" w:hAnsi="標楷體"/>
          <w:bCs/>
          <w:color w:val="000000"/>
          <w:spacing w:val="-20"/>
          <w:sz w:val="32"/>
        </w:rPr>
        <w:t>防制洗錢</w:t>
      </w:r>
      <w:r w:rsidRPr="00995E8D">
        <w:rPr>
          <w:rFonts w:ascii="標楷體" w:eastAsia="標楷體" w:hAnsi="標楷體" w:hint="eastAsia"/>
          <w:bCs/>
          <w:color w:val="000000"/>
          <w:spacing w:val="-20"/>
          <w:sz w:val="32"/>
        </w:rPr>
        <w:t>及打擊資恐</w:t>
      </w:r>
      <w:r w:rsidRPr="00615427">
        <w:rPr>
          <w:rFonts w:ascii="標楷體" w:eastAsia="標楷體" w:hAnsi="標楷體"/>
          <w:bCs/>
          <w:color w:val="000000"/>
          <w:spacing w:val="-20"/>
          <w:sz w:val="32"/>
        </w:rPr>
        <w:t>注意事項</w:t>
      </w:r>
      <w:r w:rsidRPr="00615427">
        <w:rPr>
          <w:rFonts w:ascii="標楷體" w:eastAsia="標楷體" w:hAnsi="標楷體" w:hint="eastAsia"/>
          <w:bCs/>
          <w:color w:val="000000"/>
          <w:spacing w:val="-20"/>
          <w:sz w:val="32"/>
        </w:rPr>
        <w:t>範本</w:t>
      </w:r>
      <w:r w:rsidRPr="00615427">
        <w:rPr>
          <w:rFonts w:ascii="標楷體" w:eastAsia="標楷體" w:hAnsi="標楷體" w:hint="eastAsia"/>
          <w:bCs/>
          <w:color w:val="000000"/>
          <w:spacing w:val="-20"/>
          <w:sz w:val="32"/>
          <w:szCs w:val="19"/>
        </w:rPr>
        <w:t>」</w:t>
      </w:r>
      <w:r w:rsidR="005F4323">
        <w:rPr>
          <w:rFonts w:ascii="標楷體" w:eastAsia="標楷體" w:hAnsi="標楷體" w:hint="eastAsia"/>
          <w:bCs/>
          <w:color w:val="000000"/>
          <w:spacing w:val="-20"/>
          <w:sz w:val="32"/>
          <w:szCs w:val="19"/>
        </w:rPr>
        <w:t>部份</w:t>
      </w:r>
      <w:r w:rsidR="00B6194D">
        <w:rPr>
          <w:rFonts w:ascii="標楷體" w:eastAsia="標楷體" w:hAnsi="標楷體" w:hint="eastAsia"/>
          <w:bCs/>
          <w:color w:val="000000"/>
          <w:spacing w:val="-20"/>
          <w:sz w:val="32"/>
          <w:szCs w:val="19"/>
        </w:rPr>
        <w:t>條文</w:t>
      </w:r>
      <w:r w:rsidR="005F4323">
        <w:rPr>
          <w:rFonts w:ascii="標楷體" w:eastAsia="標楷體" w:hAnsi="標楷體" w:hint="eastAsia"/>
          <w:bCs/>
          <w:color w:val="000000"/>
          <w:spacing w:val="-20"/>
          <w:sz w:val="32"/>
          <w:szCs w:val="19"/>
        </w:rPr>
        <w:t>修正</w:t>
      </w:r>
      <w:r w:rsidRPr="00615427">
        <w:rPr>
          <w:rFonts w:ascii="標楷體" w:eastAsia="標楷體" w:hAnsi="標楷體" w:hint="eastAsia"/>
          <w:bCs/>
          <w:color w:val="000000"/>
          <w:spacing w:val="-20"/>
          <w:sz w:val="32"/>
        </w:rPr>
        <w:t>對照表</w:t>
      </w:r>
    </w:p>
    <w:p w:rsidR="00EB3683" w:rsidRPr="003D1162" w:rsidRDefault="00EB3683">
      <w:pPr>
        <w:spacing w:line="460" w:lineRule="exact"/>
        <w:jc w:val="center"/>
        <w:rPr>
          <w:rFonts w:ascii="標楷體" w:eastAsia="標楷體" w:hAnsi="標楷體"/>
          <w:color w:val="000000"/>
          <w:spacing w:val="-20"/>
          <w:sz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0"/>
        <w:gridCol w:w="4507"/>
        <w:gridCol w:w="4521"/>
      </w:tblGrid>
      <w:tr w:rsidR="00B6194D" w:rsidRPr="003D1162" w:rsidTr="00B6194D">
        <w:trPr>
          <w:tblHeader/>
        </w:trPr>
        <w:tc>
          <w:tcPr>
            <w:tcW w:w="4490" w:type="dxa"/>
            <w:vAlign w:val="center"/>
          </w:tcPr>
          <w:p w:rsidR="00B6194D" w:rsidRPr="003D1162" w:rsidRDefault="00B6194D" w:rsidP="00B6194D">
            <w:pPr>
              <w:jc w:val="center"/>
              <w:rPr>
                <w:rFonts w:ascii="標楷體" w:eastAsia="標楷體" w:hAnsi="標楷體" w:cs="Arial"/>
                <w:color w:val="000000"/>
              </w:rPr>
            </w:pPr>
            <w:r>
              <w:rPr>
                <w:rFonts w:ascii="標楷體" w:eastAsia="標楷體" w:hAnsi="標楷體" w:cs="Arial" w:hint="eastAsia"/>
                <w:color w:val="000000"/>
              </w:rPr>
              <w:t>修正</w:t>
            </w:r>
            <w:r w:rsidRPr="00B6194D">
              <w:rPr>
                <w:rFonts w:ascii="標楷體" w:eastAsia="標楷體" w:hAnsi="標楷體" w:cs="Arial" w:hint="eastAsia"/>
                <w:color w:val="000000"/>
              </w:rPr>
              <w:t>條文</w:t>
            </w:r>
          </w:p>
        </w:tc>
        <w:tc>
          <w:tcPr>
            <w:tcW w:w="4507" w:type="dxa"/>
            <w:vAlign w:val="center"/>
          </w:tcPr>
          <w:p w:rsidR="00B6194D" w:rsidRPr="00B6194D" w:rsidRDefault="00B6194D" w:rsidP="00B6194D">
            <w:pPr>
              <w:jc w:val="center"/>
              <w:rPr>
                <w:rFonts w:ascii="標楷體" w:eastAsia="標楷體" w:hAnsi="標楷體" w:cs="Arial"/>
                <w:color w:val="000000"/>
              </w:rPr>
            </w:pPr>
            <w:r w:rsidRPr="00B6194D">
              <w:rPr>
                <w:rFonts w:ascii="標楷體" w:eastAsia="標楷體" w:hAnsi="標楷體" w:cs="Arial" w:hint="eastAsia"/>
                <w:color w:val="000000"/>
              </w:rPr>
              <w:t>現行條文</w:t>
            </w:r>
          </w:p>
        </w:tc>
        <w:tc>
          <w:tcPr>
            <w:tcW w:w="4521" w:type="dxa"/>
            <w:vAlign w:val="center"/>
          </w:tcPr>
          <w:p w:rsidR="00B6194D" w:rsidRPr="003D1162" w:rsidRDefault="00B6194D" w:rsidP="00B6194D">
            <w:pPr>
              <w:jc w:val="center"/>
              <w:rPr>
                <w:rFonts w:ascii="標楷體" w:eastAsia="標楷體" w:hAnsi="標楷體" w:cs="Arial"/>
                <w:color w:val="000000"/>
              </w:rPr>
            </w:pPr>
            <w:r>
              <w:rPr>
                <w:rFonts w:ascii="標楷體" w:eastAsia="標楷體" w:hAnsi="標楷體" w:cs="Arial" w:hint="eastAsia"/>
                <w:color w:val="000000"/>
              </w:rPr>
              <w:t>說明</w:t>
            </w:r>
          </w:p>
        </w:tc>
      </w:tr>
      <w:tr w:rsidR="007352D1" w:rsidRPr="003D1162" w:rsidTr="00B6194D">
        <w:tc>
          <w:tcPr>
            <w:tcW w:w="4490" w:type="dxa"/>
          </w:tcPr>
          <w:p w:rsidR="00EB5F85" w:rsidRDefault="00EB5F85" w:rsidP="007352D1">
            <w:pPr>
              <w:autoSpaceDE w:val="0"/>
              <w:autoSpaceDN w:val="0"/>
              <w:adjustRightInd w:val="0"/>
              <w:snapToGrid w:val="0"/>
              <w:jc w:val="both"/>
              <w:rPr>
                <w:rFonts w:ascii="標楷體" w:eastAsia="標楷體" w:hAnsi="標楷體" w:cs="Arial"/>
                <w:color w:val="000000"/>
              </w:rPr>
            </w:pPr>
            <w:r w:rsidRPr="00EB5F85">
              <w:rPr>
                <w:rFonts w:ascii="標楷體" w:eastAsia="標楷體" w:hAnsi="標楷體" w:cs="Arial" w:hint="eastAsia"/>
                <w:color w:val="000000"/>
              </w:rPr>
              <w:t>第一條</w:t>
            </w:r>
          </w:p>
          <w:p w:rsidR="007352D1" w:rsidRPr="003D1162" w:rsidRDefault="007352D1" w:rsidP="007352D1">
            <w:pPr>
              <w:autoSpaceDE w:val="0"/>
              <w:autoSpaceDN w:val="0"/>
              <w:adjustRightInd w:val="0"/>
              <w:snapToGrid w:val="0"/>
              <w:jc w:val="both"/>
              <w:rPr>
                <w:rFonts w:ascii="標楷體" w:eastAsia="標楷體" w:hAnsi="標楷體" w:cs="Arial"/>
                <w:color w:val="000000"/>
              </w:rPr>
            </w:pPr>
            <w:r w:rsidRPr="0045509D">
              <w:rPr>
                <w:rFonts w:ascii="標楷體" w:eastAsia="標楷體" w:hAnsi="標楷體" w:cs="Arial" w:hint="eastAsia"/>
                <w:color w:val="000000"/>
              </w:rPr>
              <w:t>本範本依「洗錢防制法」、「資恐防制法」、「金融機構防制洗錢辦法」</w:t>
            </w:r>
            <w:r>
              <w:rPr>
                <w:rFonts w:ascii="標楷體" w:eastAsia="標楷體" w:hAnsi="標楷體" w:cs="Arial" w:hint="eastAsia"/>
                <w:color w:val="000000"/>
              </w:rPr>
              <w:t>、</w:t>
            </w:r>
            <w:r w:rsidRPr="00A86DEE">
              <w:rPr>
                <w:rFonts w:ascii="標楷體" w:eastAsia="標楷體" w:hAnsi="標楷體" w:cs="Arial" w:hint="eastAsia"/>
                <w:b/>
                <w:color w:val="000000"/>
                <w:u w:val="single"/>
              </w:rPr>
              <w:t>「銀行業及其他經金融監督管理委員會指定之金融機構防制洗錢及打擊資恐內部控制與稽核制度實施辦法」及「金融機構對經指定制裁對象之財物或財產上利益及所在地通報辦法」</w:t>
            </w:r>
            <w:r w:rsidRPr="0045509D">
              <w:rPr>
                <w:rFonts w:ascii="標楷體" w:eastAsia="標楷體" w:hAnsi="標楷體" w:cs="Arial" w:hint="eastAsia"/>
                <w:color w:val="000000"/>
              </w:rPr>
              <w:t>訂定。</w:t>
            </w:r>
          </w:p>
        </w:tc>
        <w:tc>
          <w:tcPr>
            <w:tcW w:w="4507" w:type="dxa"/>
          </w:tcPr>
          <w:p w:rsidR="007352D1" w:rsidRPr="00B6194D" w:rsidRDefault="007352D1" w:rsidP="007352D1">
            <w:pPr>
              <w:autoSpaceDE w:val="0"/>
              <w:autoSpaceDN w:val="0"/>
              <w:adjustRightInd w:val="0"/>
              <w:snapToGrid w:val="0"/>
              <w:ind w:leftChars="1" w:left="259" w:hangingChars="107" w:hanging="257"/>
              <w:jc w:val="both"/>
              <w:rPr>
                <w:rFonts w:ascii="標楷體" w:eastAsia="標楷體" w:hAnsi="標楷體" w:cs="Arial"/>
                <w:color w:val="000000"/>
              </w:rPr>
            </w:pPr>
            <w:r w:rsidRPr="00B6194D">
              <w:rPr>
                <w:rFonts w:ascii="標楷體" w:eastAsia="標楷體" w:hAnsi="標楷體" w:cs="Arial" w:hint="eastAsia"/>
                <w:color w:val="000000"/>
              </w:rPr>
              <w:t>第一條</w:t>
            </w:r>
          </w:p>
          <w:p w:rsidR="007352D1" w:rsidRPr="00B6194D" w:rsidRDefault="007352D1" w:rsidP="007352D1">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本範本依「洗錢防制法」、「資恐防制法」、「金融機構防制洗錢辦法」及</w:t>
            </w:r>
            <w:r w:rsidRPr="00D474DC">
              <w:rPr>
                <w:rFonts w:ascii="標楷體" w:eastAsia="標楷體" w:hAnsi="標楷體" w:cs="Arial" w:hint="eastAsia"/>
                <w:b/>
                <w:color w:val="000000"/>
                <w:u w:val="single"/>
              </w:rPr>
              <w:t>「銀行業及電子支付機構電子票證發行機構防制洗錢及打擊資恐內部控制要點」</w:t>
            </w:r>
            <w:r w:rsidRPr="00B6194D">
              <w:rPr>
                <w:rFonts w:ascii="標楷體" w:eastAsia="標楷體" w:hAnsi="標楷體" w:cs="Arial" w:hint="eastAsia"/>
                <w:color w:val="000000"/>
              </w:rPr>
              <w:t>訂定。</w:t>
            </w:r>
          </w:p>
        </w:tc>
        <w:tc>
          <w:tcPr>
            <w:tcW w:w="4521" w:type="dxa"/>
          </w:tcPr>
          <w:p w:rsidR="007352D1" w:rsidRDefault="007352D1" w:rsidP="007352D1">
            <w:pPr>
              <w:autoSpaceDE w:val="0"/>
              <w:autoSpaceDN w:val="0"/>
              <w:adjustRightInd w:val="0"/>
              <w:snapToGrid w:val="0"/>
              <w:ind w:left="492" w:hangingChars="205" w:hanging="492"/>
              <w:jc w:val="both"/>
              <w:rPr>
                <w:rFonts w:ascii="標楷體" w:eastAsia="標楷體" w:hAnsi="標楷體" w:cs="Arial"/>
                <w:color w:val="000000"/>
              </w:rPr>
            </w:pPr>
            <w:r>
              <w:rPr>
                <w:rFonts w:ascii="標楷體" w:eastAsia="標楷體" w:hAnsi="標楷體" w:cs="Arial" w:hint="eastAsia"/>
                <w:color w:val="000000"/>
              </w:rPr>
              <w:t>一、</w:t>
            </w:r>
            <w:r w:rsidRPr="0045509D">
              <w:rPr>
                <w:rFonts w:ascii="標楷體" w:eastAsia="標楷體" w:hAnsi="標楷體" w:cs="Arial" w:hint="eastAsia"/>
                <w:color w:val="000000"/>
              </w:rPr>
              <w:t>鑒於金融監督管理委員會(以下簡稱金管會</w:t>
            </w:r>
            <w:r>
              <w:rPr>
                <w:rFonts w:ascii="標楷體" w:eastAsia="標楷體" w:hAnsi="標楷體" w:cs="Arial" w:hint="eastAsia"/>
                <w:color w:val="000000"/>
              </w:rPr>
              <w:t>)於107</w:t>
            </w:r>
            <w:r w:rsidRPr="0045509D">
              <w:rPr>
                <w:rFonts w:ascii="標楷體" w:eastAsia="標楷體" w:hAnsi="標楷體" w:cs="Arial" w:hint="eastAsia"/>
                <w:color w:val="000000"/>
              </w:rPr>
              <w:t>年</w:t>
            </w:r>
            <w:r>
              <w:rPr>
                <w:rFonts w:ascii="標楷體" w:eastAsia="標楷體" w:hAnsi="標楷體" w:cs="Arial" w:hint="eastAsia"/>
                <w:color w:val="000000"/>
              </w:rPr>
              <w:t>11</w:t>
            </w:r>
            <w:r w:rsidRPr="0045509D">
              <w:rPr>
                <w:rFonts w:ascii="標楷體" w:eastAsia="標楷體" w:hAnsi="標楷體" w:cs="Arial" w:hint="eastAsia"/>
                <w:color w:val="000000"/>
              </w:rPr>
              <w:t>月</w:t>
            </w:r>
            <w:r>
              <w:rPr>
                <w:rFonts w:ascii="標楷體" w:eastAsia="標楷體" w:hAnsi="標楷體" w:cs="Arial" w:hint="eastAsia"/>
                <w:color w:val="000000"/>
              </w:rPr>
              <w:t>9</w:t>
            </w:r>
            <w:r w:rsidRPr="0045509D">
              <w:rPr>
                <w:rFonts w:ascii="標楷體" w:eastAsia="標楷體" w:hAnsi="標楷體" w:cs="Arial" w:hint="eastAsia"/>
                <w:color w:val="000000"/>
              </w:rPr>
              <w:t>日金管銀法字第</w:t>
            </w:r>
            <w:r>
              <w:rPr>
                <w:rFonts w:ascii="標楷體" w:eastAsia="標楷體" w:hAnsi="標楷體" w:cs="Arial" w:hint="eastAsia"/>
                <w:color w:val="000000"/>
              </w:rPr>
              <w:t>10702744680</w:t>
            </w:r>
            <w:r w:rsidRPr="0045509D">
              <w:rPr>
                <w:rFonts w:ascii="標楷體" w:eastAsia="標楷體" w:hAnsi="標楷體" w:cs="Arial" w:hint="eastAsia"/>
                <w:color w:val="000000"/>
              </w:rPr>
              <w:t>號令廢止「銀行業及電子支付機構電子票證發行機構防制洗錢及打擊資恐內部控制要點」（以下簡稱內控要點），爰刪除本範本相關引用法源；</w:t>
            </w:r>
            <w:r>
              <w:rPr>
                <w:rFonts w:ascii="標楷體" w:eastAsia="標楷體" w:hAnsi="標楷體" w:cs="Arial" w:hint="eastAsia"/>
                <w:color w:val="000000"/>
              </w:rPr>
              <w:t>另金管會</w:t>
            </w:r>
            <w:r w:rsidRPr="0045509D">
              <w:rPr>
                <w:rFonts w:ascii="標楷體" w:eastAsia="標楷體" w:hAnsi="標楷體" w:cs="Arial" w:hint="eastAsia"/>
                <w:color w:val="000000"/>
              </w:rPr>
              <w:t>於</w:t>
            </w:r>
            <w:r>
              <w:rPr>
                <w:rFonts w:ascii="標楷體" w:eastAsia="標楷體" w:hAnsi="標楷體" w:cs="Arial" w:hint="eastAsia"/>
                <w:color w:val="000000"/>
              </w:rPr>
              <w:t>107</w:t>
            </w:r>
            <w:r w:rsidRPr="0045509D">
              <w:rPr>
                <w:rFonts w:ascii="標楷體" w:eastAsia="標楷體" w:hAnsi="標楷體" w:cs="Arial" w:hint="eastAsia"/>
                <w:color w:val="000000"/>
              </w:rPr>
              <w:t>年</w:t>
            </w:r>
            <w:r>
              <w:rPr>
                <w:rFonts w:ascii="標楷體" w:eastAsia="標楷體" w:hAnsi="標楷體" w:cs="Arial" w:hint="eastAsia"/>
                <w:color w:val="000000"/>
              </w:rPr>
              <w:t>11</w:t>
            </w:r>
            <w:r w:rsidRPr="0045509D">
              <w:rPr>
                <w:rFonts w:ascii="標楷體" w:eastAsia="標楷體" w:hAnsi="標楷體" w:cs="Arial" w:hint="eastAsia"/>
                <w:color w:val="000000"/>
              </w:rPr>
              <w:t>月9日金管銀法字第</w:t>
            </w:r>
            <w:r>
              <w:rPr>
                <w:rFonts w:ascii="標楷體" w:eastAsia="標楷體" w:hAnsi="標楷體" w:cs="Arial" w:hint="eastAsia"/>
                <w:color w:val="000000"/>
              </w:rPr>
              <w:t>10702744660</w:t>
            </w:r>
            <w:r w:rsidRPr="0045509D">
              <w:rPr>
                <w:rFonts w:ascii="標楷體" w:eastAsia="標楷體" w:hAnsi="標楷體" w:cs="Arial" w:hint="eastAsia"/>
                <w:color w:val="000000"/>
              </w:rPr>
              <w:t>號令發布「銀行業及其他經金融監督管理委員會指定之金融機構防制洗錢及打擊資恐內部控制與稽核制度實施辦法」（以下簡稱實施辦法），其內容已涵蓋內控要點，故僅就實施辦法與內控要點之條文差異部分與本範本相關部分進行調整。</w:t>
            </w:r>
          </w:p>
          <w:p w:rsidR="007352D1" w:rsidRPr="0045509D" w:rsidRDefault="007352D1" w:rsidP="004C78A7">
            <w:pPr>
              <w:autoSpaceDE w:val="0"/>
              <w:autoSpaceDN w:val="0"/>
              <w:adjustRightInd w:val="0"/>
              <w:snapToGrid w:val="0"/>
              <w:ind w:left="478" w:hangingChars="199" w:hanging="478"/>
              <w:jc w:val="both"/>
              <w:rPr>
                <w:rFonts w:ascii="標楷體" w:eastAsia="標楷體" w:hAnsi="標楷體" w:cs="Arial"/>
                <w:color w:val="000000"/>
              </w:rPr>
            </w:pPr>
            <w:r>
              <w:rPr>
                <w:rFonts w:ascii="標楷體" w:eastAsia="標楷體" w:hAnsi="標楷體" w:cs="Arial" w:hint="eastAsia"/>
                <w:color w:val="000000"/>
              </w:rPr>
              <w:t>二、</w:t>
            </w:r>
            <w:r w:rsidRPr="002C6894">
              <w:rPr>
                <w:rFonts w:ascii="標楷體" w:eastAsia="標楷體" w:hAnsi="標楷體" w:cs="Arial" w:hint="eastAsia"/>
                <w:color w:val="000000"/>
              </w:rPr>
              <w:t>依據金管會</w:t>
            </w:r>
            <w:r>
              <w:rPr>
                <w:rFonts w:ascii="標楷體" w:eastAsia="標楷體" w:hAnsi="標楷體" w:cs="Arial" w:hint="eastAsia"/>
                <w:color w:val="000000"/>
              </w:rPr>
              <w:t>107</w:t>
            </w:r>
            <w:r w:rsidRPr="00E07B4B">
              <w:rPr>
                <w:rFonts w:ascii="標楷體" w:eastAsia="標楷體" w:hAnsi="標楷體" w:cs="Arial" w:hint="eastAsia"/>
                <w:color w:val="000000"/>
              </w:rPr>
              <w:t>年</w:t>
            </w:r>
            <w:r>
              <w:rPr>
                <w:rFonts w:ascii="標楷體" w:eastAsia="標楷體" w:hAnsi="標楷體" w:cs="Arial" w:hint="eastAsia"/>
                <w:color w:val="000000"/>
              </w:rPr>
              <w:t>11</w:t>
            </w:r>
            <w:r w:rsidRPr="00E07B4B">
              <w:rPr>
                <w:rFonts w:ascii="標楷體" w:eastAsia="標楷體" w:hAnsi="標楷體" w:cs="Arial" w:hint="eastAsia"/>
                <w:color w:val="000000"/>
              </w:rPr>
              <w:t>月</w:t>
            </w:r>
            <w:r>
              <w:rPr>
                <w:rFonts w:ascii="標楷體" w:eastAsia="標楷體" w:hAnsi="標楷體" w:cs="Arial" w:hint="eastAsia"/>
                <w:color w:val="000000"/>
              </w:rPr>
              <w:t>14</w:t>
            </w:r>
            <w:r w:rsidRPr="00E07B4B">
              <w:rPr>
                <w:rFonts w:ascii="標楷體" w:eastAsia="標楷體" w:hAnsi="標楷體" w:cs="Arial" w:hint="eastAsia"/>
                <w:color w:val="000000"/>
              </w:rPr>
              <w:t>日金管銀法字第</w:t>
            </w:r>
            <w:r>
              <w:rPr>
                <w:rFonts w:ascii="標楷體" w:eastAsia="標楷體" w:hAnsi="標楷體" w:cs="Arial" w:hint="eastAsia"/>
                <w:color w:val="000000"/>
              </w:rPr>
              <w:t>10702745350</w:t>
            </w:r>
            <w:r w:rsidRPr="00E07B4B">
              <w:rPr>
                <w:rFonts w:ascii="標楷體" w:eastAsia="標楷體" w:hAnsi="標楷體" w:cs="Arial" w:hint="eastAsia"/>
                <w:color w:val="000000"/>
              </w:rPr>
              <w:t>號令修正「金融機構對經指定制裁對象之財物或財產上利益及所在地通報辦法」（以下簡稱通報辦法），爰新增範本法源依據。</w:t>
            </w:r>
          </w:p>
        </w:tc>
      </w:tr>
      <w:tr w:rsidR="005D7ED7" w:rsidRPr="003D1162" w:rsidTr="00B6194D">
        <w:tc>
          <w:tcPr>
            <w:tcW w:w="4490" w:type="dxa"/>
          </w:tcPr>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第二條</w:t>
            </w:r>
          </w:p>
          <w:p w:rsidR="005D7ED7"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信用卡業務機構依</w:t>
            </w:r>
            <w:r w:rsidR="006F0D97" w:rsidRPr="006F0D97">
              <w:rPr>
                <w:rFonts w:ascii="標楷體" w:eastAsia="標楷體" w:hAnsi="標楷體" w:cs="Arial" w:hint="eastAsia"/>
                <w:b/>
                <w:u w:val="single"/>
              </w:rPr>
              <w:t>「銀行業及其他經金融監督管理委員會指定之金融機構防制洗錢及打擊資恐內部控制與稽核制度實施辦法」</w:t>
            </w:r>
            <w:r w:rsidR="006F0D97">
              <w:rPr>
                <w:rFonts w:ascii="標楷體" w:eastAsia="標楷體" w:hAnsi="標楷體" w:cs="Arial" w:hint="eastAsia"/>
              </w:rPr>
              <w:t>第</w:t>
            </w:r>
            <w:r w:rsidR="006F0D97" w:rsidRPr="006F0D97">
              <w:rPr>
                <w:rFonts w:ascii="標楷體" w:eastAsia="標楷體" w:hAnsi="標楷體" w:cs="Arial" w:hint="eastAsia"/>
                <w:b/>
                <w:u w:val="single"/>
              </w:rPr>
              <w:t>六</w:t>
            </w:r>
            <w:r w:rsidR="006F0D97">
              <w:rPr>
                <w:rFonts w:ascii="標楷體" w:eastAsia="標楷體" w:hAnsi="標楷體" w:cs="Arial" w:hint="eastAsia"/>
              </w:rPr>
              <w:t>條</w:t>
            </w:r>
            <w:r w:rsidRPr="00B6194D">
              <w:rPr>
                <w:rFonts w:ascii="標楷體" w:eastAsia="標楷體" w:hAnsi="標楷體" w:cs="Arial" w:hint="eastAsia"/>
              </w:rPr>
              <w:t>規定建立</w:t>
            </w:r>
            <w:r w:rsidR="001310BC" w:rsidRPr="006F0D97">
              <w:rPr>
                <w:rFonts w:ascii="標楷體" w:eastAsia="標楷體" w:hAnsi="標楷體" w:cs="Arial" w:hint="eastAsia"/>
                <w:b/>
                <w:u w:val="single"/>
              </w:rPr>
              <w:t>防制洗錢及打擊資恐</w:t>
            </w:r>
            <w:r w:rsidR="001310BC">
              <w:rPr>
                <w:rFonts w:ascii="標楷體" w:eastAsia="標楷體" w:hAnsi="標楷體" w:cs="Arial" w:hint="eastAsia"/>
                <w:b/>
                <w:u w:val="single"/>
              </w:rPr>
              <w:t>之</w:t>
            </w:r>
            <w:r w:rsidRPr="00B6194D">
              <w:rPr>
                <w:rFonts w:ascii="標楷體" w:eastAsia="標楷體" w:hAnsi="標楷體" w:cs="Arial" w:hint="eastAsia"/>
              </w:rPr>
              <w:t>內部控制制度，應經董（理）事會通</w:t>
            </w:r>
            <w:r w:rsidRPr="00B6194D">
              <w:rPr>
                <w:rFonts w:ascii="標楷體" w:eastAsia="標楷體" w:hAnsi="標楷體" w:cs="Arial" w:hint="eastAsia"/>
              </w:rPr>
              <w:lastRenderedPageBreak/>
              <w:t>過；修正時，亦同。其內容應包括下列事項：</w:t>
            </w:r>
          </w:p>
          <w:p w:rsidR="005D7ED7" w:rsidRPr="00A66A00" w:rsidRDefault="005D7ED7" w:rsidP="005D7ED7">
            <w:pPr>
              <w:autoSpaceDE w:val="0"/>
              <w:autoSpaceDN w:val="0"/>
              <w:adjustRightInd w:val="0"/>
              <w:snapToGrid w:val="0"/>
              <w:ind w:left="449" w:hangingChars="187" w:hanging="449"/>
              <w:jc w:val="both"/>
              <w:rPr>
                <w:rFonts w:ascii="標楷體" w:eastAsia="標楷體" w:hAnsi="標楷體" w:cs="Arial"/>
              </w:rPr>
            </w:pPr>
            <w:r>
              <w:rPr>
                <w:rFonts w:ascii="標楷體" w:eastAsia="標楷體" w:hAnsi="標楷體" w:cs="Arial" w:hint="eastAsia"/>
              </w:rPr>
              <w:t>一、</w:t>
            </w:r>
            <w:r w:rsidRPr="00A66A00">
              <w:rPr>
                <w:rFonts w:ascii="標楷體" w:eastAsia="標楷體" w:hAnsi="標楷體" w:cs="Arial" w:hint="eastAsia"/>
              </w:rPr>
              <w:t>依據「信用卡業務機構評估洗錢及資恐風險及訂定相關防制計畫指引」(附件)，訂定對洗錢及資恐風險進行辨識、評估、管理之相關政策及程序。</w:t>
            </w:r>
          </w:p>
          <w:p w:rsidR="005D7ED7" w:rsidRDefault="005D7ED7" w:rsidP="005D7ED7">
            <w:pPr>
              <w:autoSpaceDE w:val="0"/>
              <w:autoSpaceDN w:val="0"/>
              <w:adjustRightInd w:val="0"/>
              <w:snapToGrid w:val="0"/>
              <w:ind w:left="482" w:hangingChars="201" w:hanging="482"/>
              <w:jc w:val="both"/>
              <w:rPr>
                <w:rFonts w:ascii="標楷體" w:eastAsia="標楷體" w:hAnsi="標楷體" w:cs="Arial"/>
              </w:rPr>
            </w:pPr>
            <w:r w:rsidRPr="00A66A00">
              <w:rPr>
                <w:rFonts w:ascii="標楷體" w:eastAsia="標楷體" w:hAnsi="標楷體" w:cs="Arial" w:hint="eastAsia"/>
              </w:rPr>
              <w:t>二、依該指引與風險評估結果及業務規模，訂定防制洗錢及打擊資恐計畫，以管理及降低已辨識出之風險，並對其中之較高風險，採取強化控管措施。</w:t>
            </w:r>
          </w:p>
          <w:p w:rsidR="005D7ED7" w:rsidRDefault="005D7ED7" w:rsidP="005D7ED7">
            <w:pPr>
              <w:autoSpaceDE w:val="0"/>
              <w:autoSpaceDN w:val="0"/>
              <w:adjustRightInd w:val="0"/>
              <w:snapToGrid w:val="0"/>
              <w:ind w:left="427" w:hangingChars="178" w:hanging="427"/>
              <w:jc w:val="both"/>
              <w:rPr>
                <w:rFonts w:ascii="標楷體" w:eastAsia="標楷體" w:hAnsi="標楷體" w:cs="Arial"/>
              </w:rPr>
            </w:pPr>
            <w:r>
              <w:rPr>
                <w:rFonts w:ascii="標楷體" w:eastAsia="標楷體" w:hAnsi="標楷體" w:cs="Arial" w:hint="eastAsia"/>
              </w:rPr>
              <w:t>三、</w:t>
            </w:r>
            <w:r w:rsidRPr="00BB5562">
              <w:rPr>
                <w:rFonts w:ascii="標楷體" w:eastAsia="標楷體" w:hAnsi="標楷體" w:cs="Arial" w:hint="eastAsia"/>
              </w:rPr>
              <w:t>監督控管防制洗錢及打擊資恐法令遵循</w:t>
            </w:r>
            <w:r w:rsidRPr="00272EB2">
              <w:rPr>
                <w:rFonts w:ascii="標楷體" w:eastAsia="標楷體" w:hAnsi="標楷體" w:cs="Arial" w:hint="eastAsia"/>
                <w:b/>
                <w:u w:val="single"/>
              </w:rPr>
              <w:t>與</w:t>
            </w:r>
            <w:r w:rsidRPr="00BB5562">
              <w:rPr>
                <w:rFonts w:ascii="標楷體" w:eastAsia="標楷體" w:hAnsi="標楷體" w:cs="Arial" w:hint="eastAsia"/>
              </w:rPr>
              <w:t>防制洗錢及打擊資恐計畫執行之標準作業程序，並納入自行查核及內部稽核項目，且於必要時予以強化。</w:t>
            </w:r>
          </w:p>
          <w:p w:rsidR="008A6914" w:rsidRDefault="008A6914" w:rsidP="005D7ED7">
            <w:pPr>
              <w:autoSpaceDE w:val="0"/>
              <w:autoSpaceDN w:val="0"/>
              <w:adjustRightInd w:val="0"/>
              <w:snapToGrid w:val="0"/>
              <w:ind w:left="427" w:hangingChars="178" w:hanging="427"/>
              <w:jc w:val="both"/>
              <w:rPr>
                <w:rFonts w:ascii="標楷體" w:eastAsia="標楷體" w:hAnsi="標楷體" w:cs="Arial"/>
              </w:rPr>
            </w:pPr>
          </w:p>
          <w:p w:rsidR="005D7ED7" w:rsidRDefault="005D7ED7" w:rsidP="005D7ED7">
            <w:pPr>
              <w:autoSpaceDE w:val="0"/>
              <w:autoSpaceDN w:val="0"/>
              <w:adjustRightInd w:val="0"/>
              <w:snapToGrid w:val="0"/>
              <w:ind w:left="2"/>
              <w:jc w:val="both"/>
              <w:rPr>
                <w:rFonts w:ascii="標楷體" w:eastAsia="標楷體" w:hAnsi="標楷體" w:cs="Arial"/>
              </w:rPr>
            </w:pPr>
            <w:r>
              <w:rPr>
                <w:rFonts w:ascii="標楷體" w:eastAsia="標楷體" w:hAnsi="標楷體" w:cs="Arial" w:hint="eastAsia"/>
              </w:rPr>
              <w:t>前項第一款洗錢及資恐風險之辨識、評估</w:t>
            </w:r>
            <w:r w:rsidRPr="00F81572">
              <w:rPr>
                <w:rFonts w:ascii="標楷體" w:eastAsia="標楷體" w:hAnsi="標楷體" w:cs="Arial" w:hint="eastAsia"/>
                <w:b/>
                <w:u w:val="single"/>
              </w:rPr>
              <w:t>及</w:t>
            </w:r>
            <w:r w:rsidRPr="00F81572">
              <w:rPr>
                <w:rFonts w:ascii="標楷體" w:eastAsia="標楷體" w:hAnsi="標楷體" w:cs="Arial" w:hint="eastAsia"/>
              </w:rPr>
              <w:t>管理，應至少涵蓋客戶、地域、產品及服務、交易或支付管道等面向，並依下列規定辦理：</w:t>
            </w:r>
          </w:p>
          <w:p w:rsidR="005D7ED7" w:rsidRPr="00F81572" w:rsidRDefault="005D7ED7" w:rsidP="005D7ED7">
            <w:pPr>
              <w:autoSpaceDE w:val="0"/>
              <w:autoSpaceDN w:val="0"/>
              <w:adjustRightInd w:val="0"/>
              <w:snapToGrid w:val="0"/>
              <w:ind w:left="2"/>
              <w:jc w:val="both"/>
              <w:rPr>
                <w:rFonts w:ascii="標楷體" w:eastAsia="標楷體" w:hAnsi="標楷體" w:cs="Arial"/>
              </w:rPr>
            </w:pPr>
            <w:r w:rsidRPr="00F81572">
              <w:rPr>
                <w:rFonts w:ascii="標楷體" w:eastAsia="標楷體" w:hAnsi="標楷體" w:cs="Arial" w:hint="eastAsia"/>
              </w:rPr>
              <w:t>一、製作風險評估報告。</w:t>
            </w:r>
          </w:p>
          <w:p w:rsidR="005D7ED7" w:rsidRPr="00F81572" w:rsidRDefault="005D7ED7" w:rsidP="005D7ED7">
            <w:pPr>
              <w:autoSpaceDE w:val="0"/>
              <w:autoSpaceDN w:val="0"/>
              <w:adjustRightInd w:val="0"/>
              <w:snapToGrid w:val="0"/>
              <w:ind w:leftChars="-3" w:left="454" w:hangingChars="192" w:hanging="461"/>
              <w:jc w:val="both"/>
              <w:rPr>
                <w:rFonts w:ascii="標楷體" w:eastAsia="標楷體" w:hAnsi="標楷體" w:cs="Arial"/>
              </w:rPr>
            </w:pPr>
            <w:r w:rsidRPr="00F81572">
              <w:rPr>
                <w:rFonts w:ascii="標楷體" w:eastAsia="標楷體" w:hAnsi="標楷體" w:cs="Arial" w:hint="eastAsia"/>
              </w:rPr>
              <w:t>二、考量所有風險因素，以決定整體風險等級，及降低風險之適當措施。</w:t>
            </w:r>
          </w:p>
          <w:p w:rsidR="005D7ED7" w:rsidRPr="00F81572" w:rsidRDefault="005D7ED7" w:rsidP="005D7ED7">
            <w:pPr>
              <w:autoSpaceDE w:val="0"/>
              <w:autoSpaceDN w:val="0"/>
              <w:adjustRightInd w:val="0"/>
              <w:snapToGrid w:val="0"/>
              <w:ind w:left="456" w:hangingChars="190" w:hanging="456"/>
              <w:jc w:val="both"/>
              <w:rPr>
                <w:rFonts w:ascii="標楷體" w:eastAsia="標楷體" w:hAnsi="標楷體" w:cs="Arial"/>
              </w:rPr>
            </w:pPr>
            <w:r w:rsidRPr="00F81572">
              <w:rPr>
                <w:rFonts w:ascii="標楷體" w:eastAsia="標楷體" w:hAnsi="標楷體" w:cs="Arial" w:hint="eastAsia"/>
              </w:rPr>
              <w:t>三、訂定更新風險評估報告之機制，以確保風險資料之更新。</w:t>
            </w:r>
          </w:p>
          <w:p w:rsidR="005D7ED7" w:rsidRDefault="005D7ED7" w:rsidP="005D7ED7">
            <w:pPr>
              <w:autoSpaceDE w:val="0"/>
              <w:autoSpaceDN w:val="0"/>
              <w:adjustRightInd w:val="0"/>
              <w:snapToGrid w:val="0"/>
              <w:ind w:left="456" w:hangingChars="190" w:hanging="456"/>
              <w:jc w:val="both"/>
              <w:rPr>
                <w:rFonts w:ascii="標楷體" w:eastAsia="標楷體" w:hAnsi="標楷體" w:cs="Arial"/>
              </w:rPr>
            </w:pPr>
            <w:r w:rsidRPr="00F81572">
              <w:rPr>
                <w:rFonts w:ascii="標楷體" w:eastAsia="標楷體" w:hAnsi="標楷體" w:cs="Arial" w:hint="eastAsia"/>
              </w:rPr>
              <w:t>四、於完成或更新風險評估報告時，將風險評估報告送金融監督管理委員會（以下簡稱金管會）備查。</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第一項第二款之防制洗錢及打擊資恐計</w:t>
            </w:r>
            <w:r w:rsidRPr="008A6609">
              <w:rPr>
                <w:rFonts w:ascii="標楷體" w:eastAsia="標楷體" w:hAnsi="標楷體" w:cs="Arial" w:hint="eastAsia"/>
              </w:rPr>
              <w:lastRenderedPageBreak/>
              <w:t>畫，應包括下列政策、程序及控管機制：</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一、確認客戶身分。</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二、客戶之姓名及名稱檢核。</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三、信用卡帳戶及交易之持續監控。</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四、紀錄保存。</w:t>
            </w:r>
          </w:p>
          <w:p w:rsidR="005D7ED7" w:rsidRPr="008A6609" w:rsidRDefault="005D7ED7" w:rsidP="005D7ED7">
            <w:pPr>
              <w:autoSpaceDE w:val="0"/>
              <w:autoSpaceDN w:val="0"/>
              <w:adjustRightInd w:val="0"/>
              <w:snapToGrid w:val="0"/>
              <w:ind w:leftChars="-3" w:left="427" w:hangingChars="181" w:hanging="434"/>
              <w:jc w:val="both"/>
              <w:rPr>
                <w:rFonts w:ascii="標楷體" w:eastAsia="標楷體" w:hAnsi="標楷體" w:cs="Arial"/>
              </w:rPr>
            </w:pPr>
            <w:r w:rsidRPr="008A6609">
              <w:rPr>
                <w:rFonts w:ascii="標楷體" w:eastAsia="標楷體" w:hAnsi="標楷體" w:cs="Arial" w:hint="eastAsia"/>
              </w:rPr>
              <w:t>五、單筆達新臺幣伍拾萬元（含等值外幣）以上之溢繳金額現金領取申報。</w:t>
            </w:r>
          </w:p>
          <w:p w:rsidR="005D7ED7" w:rsidRPr="008A6609" w:rsidRDefault="005D7ED7" w:rsidP="005D7ED7">
            <w:pPr>
              <w:autoSpaceDE w:val="0"/>
              <w:autoSpaceDN w:val="0"/>
              <w:adjustRightInd w:val="0"/>
              <w:snapToGrid w:val="0"/>
              <w:ind w:leftChars="11" w:left="412" w:hangingChars="161" w:hanging="386"/>
              <w:jc w:val="both"/>
              <w:rPr>
                <w:rFonts w:ascii="標楷體" w:eastAsia="標楷體" w:hAnsi="標楷體" w:cs="Arial"/>
              </w:rPr>
            </w:pPr>
            <w:r w:rsidRPr="008A6609">
              <w:rPr>
                <w:rFonts w:ascii="標楷體" w:eastAsia="標楷體" w:hAnsi="標楷體" w:cs="Arial" w:hint="eastAsia"/>
              </w:rPr>
              <w:t>六、疑似洗錢或資恐交易申報及依據資恐防制法之通報。</w:t>
            </w:r>
          </w:p>
          <w:p w:rsidR="005D7ED7" w:rsidRPr="008A6609" w:rsidRDefault="005D7ED7" w:rsidP="005D7ED7">
            <w:pPr>
              <w:autoSpaceDE w:val="0"/>
              <w:autoSpaceDN w:val="0"/>
              <w:adjustRightInd w:val="0"/>
              <w:snapToGrid w:val="0"/>
              <w:ind w:leftChars="3" w:left="413" w:hangingChars="169" w:hanging="406"/>
              <w:jc w:val="both"/>
              <w:rPr>
                <w:rFonts w:ascii="標楷體" w:eastAsia="標楷體" w:hAnsi="標楷體" w:cs="Arial"/>
              </w:rPr>
            </w:pPr>
            <w:r w:rsidRPr="008A6609">
              <w:rPr>
                <w:rFonts w:ascii="標楷體" w:eastAsia="標楷體" w:hAnsi="標楷體" w:cs="Arial" w:hint="eastAsia"/>
              </w:rPr>
              <w:t>七、指定防制洗錢及打擊資恐專責主管負責遵循事宜。</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八、員工遴選及任用程序。</w:t>
            </w:r>
          </w:p>
          <w:p w:rsidR="005D7ED7" w:rsidRPr="008A6609" w:rsidRDefault="005D7ED7" w:rsidP="005D7ED7">
            <w:pPr>
              <w:autoSpaceDE w:val="0"/>
              <w:autoSpaceDN w:val="0"/>
              <w:adjustRightInd w:val="0"/>
              <w:snapToGrid w:val="0"/>
              <w:ind w:left="2"/>
              <w:jc w:val="both"/>
              <w:rPr>
                <w:rFonts w:ascii="標楷體" w:eastAsia="標楷體" w:hAnsi="標楷體" w:cs="Arial"/>
              </w:rPr>
            </w:pPr>
            <w:r w:rsidRPr="008A6609">
              <w:rPr>
                <w:rFonts w:ascii="標楷體" w:eastAsia="標楷體" w:hAnsi="標楷體" w:cs="Arial" w:hint="eastAsia"/>
              </w:rPr>
              <w:t>九、持續性員工訓練計畫。</w:t>
            </w:r>
          </w:p>
          <w:p w:rsidR="005D7ED7" w:rsidRPr="008A6609" w:rsidRDefault="005D7ED7" w:rsidP="005D7ED7">
            <w:pPr>
              <w:autoSpaceDE w:val="0"/>
              <w:autoSpaceDN w:val="0"/>
              <w:adjustRightInd w:val="0"/>
              <w:snapToGrid w:val="0"/>
              <w:ind w:leftChars="3" w:left="456" w:hangingChars="187" w:hanging="449"/>
              <w:jc w:val="both"/>
              <w:rPr>
                <w:rFonts w:ascii="標楷體" w:eastAsia="標楷體" w:hAnsi="標楷體" w:cs="Arial"/>
              </w:rPr>
            </w:pPr>
            <w:r w:rsidRPr="008A6609">
              <w:rPr>
                <w:rFonts w:ascii="標楷體" w:eastAsia="標楷體" w:hAnsi="標楷體" w:cs="Arial" w:hint="eastAsia"/>
              </w:rPr>
              <w:t>十、測試防制洗錢及打擊資恐</w:t>
            </w:r>
            <w:r w:rsidRPr="00C440F3">
              <w:rPr>
                <w:rFonts w:ascii="標楷體" w:eastAsia="標楷體" w:hAnsi="標楷體" w:cs="Arial" w:hint="eastAsia"/>
                <w:b/>
                <w:u w:val="single"/>
              </w:rPr>
              <w:t>制度</w:t>
            </w:r>
            <w:r w:rsidRPr="008A6609">
              <w:rPr>
                <w:rFonts w:ascii="標楷體" w:eastAsia="標楷體" w:hAnsi="標楷體" w:cs="Arial" w:hint="eastAsia"/>
              </w:rPr>
              <w:t>有效性之獨立稽核功能。</w:t>
            </w:r>
          </w:p>
          <w:p w:rsidR="005D7ED7" w:rsidRDefault="005D7ED7" w:rsidP="005D7ED7">
            <w:pPr>
              <w:autoSpaceDE w:val="0"/>
              <w:autoSpaceDN w:val="0"/>
              <w:adjustRightInd w:val="0"/>
              <w:snapToGrid w:val="0"/>
              <w:ind w:leftChars="-14" w:left="638" w:hangingChars="280" w:hanging="672"/>
              <w:jc w:val="both"/>
              <w:rPr>
                <w:rFonts w:ascii="標楷體" w:eastAsia="標楷體" w:hAnsi="標楷體" w:cs="Arial"/>
              </w:rPr>
            </w:pPr>
            <w:r w:rsidRPr="008A6609">
              <w:rPr>
                <w:rFonts w:ascii="標楷體" w:eastAsia="標楷體" w:hAnsi="標楷體" w:cs="Arial" w:hint="eastAsia"/>
              </w:rPr>
              <w:t>十一、其他依防制洗錢及打擊資恐相關法令及金管會規定之事項。</w:t>
            </w:r>
          </w:p>
          <w:p w:rsidR="005D7ED7" w:rsidRDefault="005D7ED7" w:rsidP="005D7ED7">
            <w:pPr>
              <w:autoSpaceDE w:val="0"/>
              <w:autoSpaceDN w:val="0"/>
              <w:adjustRightInd w:val="0"/>
              <w:snapToGrid w:val="0"/>
              <w:ind w:left="2"/>
              <w:jc w:val="both"/>
              <w:rPr>
                <w:rFonts w:ascii="標楷體" w:eastAsia="標楷體" w:hAnsi="標楷體" w:cs="Arial"/>
              </w:rPr>
            </w:pPr>
            <w:r w:rsidRPr="00B6194D">
              <w:rPr>
                <w:rFonts w:ascii="標楷體" w:eastAsia="標楷體" w:hAnsi="標楷體" w:cs="Arial" w:hint="eastAsia"/>
              </w:rPr>
              <w:t>在臺之外國信用卡分公司或子公司就第一項第一款及第二款應依據「信用卡業務機構評估洗錢及資恐風險及訂定相關防制計畫指引」訂定之洗錢及資恐風險辨識、評估、管理相關政策、程序及防制洗錢及打擊資恐計畫所須包括之政策、程序及控管機制，若母公司已建立不低於我國規定且不違反我國法規情形者，在臺外國信用卡分公司或子公司得適用母公司之規定。</w:t>
            </w:r>
          </w:p>
          <w:p w:rsidR="005D7ED7" w:rsidRPr="00F81572" w:rsidRDefault="005D7ED7" w:rsidP="005D7ED7">
            <w:pPr>
              <w:autoSpaceDE w:val="0"/>
              <w:autoSpaceDN w:val="0"/>
              <w:adjustRightInd w:val="0"/>
              <w:snapToGrid w:val="0"/>
              <w:ind w:left="2"/>
              <w:jc w:val="both"/>
              <w:rPr>
                <w:rFonts w:ascii="標楷體" w:eastAsia="標楷體" w:hAnsi="標楷體" w:cs="Arial"/>
              </w:rPr>
            </w:pPr>
            <w:r w:rsidRPr="00DE1FAA">
              <w:rPr>
                <w:rFonts w:ascii="標楷體" w:eastAsia="標楷體" w:hAnsi="標楷體" w:cs="Arial" w:hint="eastAsia"/>
              </w:rPr>
              <w:t>信用卡業務機構之董（理）事會對確保建立及維持適當有效之防制洗錢及打擊資</w:t>
            </w:r>
            <w:r w:rsidRPr="00DE1FAA">
              <w:rPr>
                <w:rFonts w:ascii="標楷體" w:eastAsia="標楷體" w:hAnsi="標楷體" w:cs="Arial" w:hint="eastAsia"/>
              </w:rPr>
              <w:lastRenderedPageBreak/>
              <w:t>恐內部控制負最終責任。董（理）事會及高階管理人員應瞭解其洗錢及資恐風險，及防制洗錢及打擊資恐計畫之運作，並採取措施以塑造重視防制洗錢及打擊資恐之文化。</w:t>
            </w:r>
          </w:p>
        </w:tc>
        <w:tc>
          <w:tcPr>
            <w:tcW w:w="4507" w:type="dxa"/>
          </w:tcPr>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lastRenderedPageBreak/>
              <w:t>第二條</w:t>
            </w:r>
          </w:p>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信用卡業務機構依</w:t>
            </w:r>
            <w:r w:rsidRPr="006F0D97">
              <w:rPr>
                <w:rFonts w:ascii="標楷體" w:eastAsia="標楷體" w:hAnsi="標楷體" w:cs="Arial" w:hint="eastAsia"/>
                <w:u w:val="single"/>
              </w:rPr>
              <w:t>「信用卡業務機構管理辦法」</w:t>
            </w:r>
            <w:r w:rsidRPr="006F0D97">
              <w:rPr>
                <w:rFonts w:ascii="標楷體" w:eastAsia="標楷體" w:hAnsi="標楷體" w:cs="Arial" w:hint="eastAsia"/>
              </w:rPr>
              <w:t>第</w:t>
            </w:r>
            <w:r w:rsidRPr="006F0D97">
              <w:rPr>
                <w:rFonts w:ascii="標楷體" w:eastAsia="標楷體" w:hAnsi="標楷體" w:cs="Arial" w:hint="eastAsia"/>
                <w:u w:val="single"/>
              </w:rPr>
              <w:t>三十三</w:t>
            </w:r>
            <w:r w:rsidRPr="00B6194D">
              <w:rPr>
                <w:rFonts w:ascii="標楷體" w:eastAsia="標楷體" w:hAnsi="標楷體" w:cs="Arial" w:hint="eastAsia"/>
              </w:rPr>
              <w:t>條規定建立內部控制制度，應經董（理）事會通過；修正時，亦同。其內容應包括下列事項：</w:t>
            </w:r>
          </w:p>
          <w:p w:rsidR="005D7ED7" w:rsidRPr="00B6194D" w:rsidRDefault="005D7ED7" w:rsidP="005D7ED7">
            <w:pPr>
              <w:autoSpaceDE w:val="0"/>
              <w:autoSpaceDN w:val="0"/>
              <w:adjustRightInd w:val="0"/>
              <w:snapToGrid w:val="0"/>
              <w:ind w:left="475" w:hangingChars="198" w:hanging="475"/>
              <w:jc w:val="both"/>
              <w:rPr>
                <w:rFonts w:ascii="標楷體" w:eastAsia="標楷體" w:hAnsi="標楷體" w:cs="Arial"/>
              </w:rPr>
            </w:pPr>
            <w:r w:rsidRPr="00B6194D">
              <w:rPr>
                <w:rFonts w:ascii="標楷體" w:eastAsia="標楷體" w:hAnsi="標楷體" w:cs="Arial" w:hint="eastAsia"/>
              </w:rPr>
              <w:t>一、依據「信用卡業務機構評估洗錢及資</w:t>
            </w:r>
            <w:r w:rsidRPr="00B6194D">
              <w:rPr>
                <w:rFonts w:ascii="標楷體" w:eastAsia="標楷體" w:hAnsi="標楷體" w:cs="Arial" w:hint="eastAsia"/>
              </w:rPr>
              <w:lastRenderedPageBreak/>
              <w:t>恐風險及訂定相關防制計畫指引」(附件)，訂定對洗錢及資恐風險進行辨識、評估、管理之相關政策及程序。</w:t>
            </w:r>
          </w:p>
          <w:p w:rsidR="005D7ED7" w:rsidRPr="00B6194D" w:rsidRDefault="005D7ED7" w:rsidP="005D7ED7">
            <w:pPr>
              <w:autoSpaceDE w:val="0"/>
              <w:autoSpaceDN w:val="0"/>
              <w:adjustRightInd w:val="0"/>
              <w:snapToGrid w:val="0"/>
              <w:ind w:left="475" w:hangingChars="198" w:hanging="475"/>
              <w:jc w:val="both"/>
              <w:rPr>
                <w:rFonts w:ascii="標楷體" w:eastAsia="標楷體" w:hAnsi="標楷體" w:cs="Arial"/>
              </w:rPr>
            </w:pPr>
            <w:r w:rsidRPr="00B6194D">
              <w:rPr>
                <w:rFonts w:ascii="標楷體" w:eastAsia="標楷體" w:hAnsi="標楷體" w:cs="Arial" w:hint="eastAsia"/>
              </w:rPr>
              <w:t>二、依該指引與風險評估結果及業務規模，訂定防制洗錢及打擊資恐計畫，以管理及降低已辨識出之風險，並對其中之較高風險，採取強化控管措施。</w:t>
            </w:r>
          </w:p>
          <w:p w:rsidR="005D7ED7" w:rsidRPr="00B6194D" w:rsidRDefault="005D7ED7" w:rsidP="005D7ED7">
            <w:pPr>
              <w:autoSpaceDE w:val="0"/>
              <w:autoSpaceDN w:val="0"/>
              <w:adjustRightInd w:val="0"/>
              <w:snapToGrid w:val="0"/>
              <w:ind w:left="475" w:hangingChars="198" w:hanging="475"/>
              <w:jc w:val="both"/>
              <w:rPr>
                <w:rFonts w:ascii="標楷體" w:eastAsia="標楷體" w:hAnsi="標楷體" w:cs="Arial"/>
              </w:rPr>
            </w:pPr>
            <w:r w:rsidRPr="00B6194D">
              <w:rPr>
                <w:rFonts w:ascii="標楷體" w:eastAsia="標楷體" w:hAnsi="標楷體" w:cs="Arial" w:hint="eastAsia"/>
              </w:rPr>
              <w:t>三、監督控管防制洗錢及打擊資恐法令遵循</w:t>
            </w:r>
            <w:r w:rsidRPr="00272EB2">
              <w:rPr>
                <w:rFonts w:ascii="標楷體" w:eastAsia="標楷體" w:hAnsi="標楷體" w:cs="Arial" w:hint="eastAsia"/>
                <w:b/>
                <w:u w:val="single"/>
              </w:rPr>
              <w:t>及</w:t>
            </w:r>
            <w:r w:rsidRPr="00B6194D">
              <w:rPr>
                <w:rFonts w:ascii="標楷體" w:eastAsia="標楷體" w:hAnsi="標楷體" w:cs="Arial" w:hint="eastAsia"/>
              </w:rPr>
              <w:t>防制洗錢及打擊資恐計畫執行之標準作業程序，並納入自行查核及內部稽核項目，且於必要時予以強化。</w:t>
            </w:r>
          </w:p>
          <w:p w:rsidR="005D7ED7" w:rsidRPr="00B6194D" w:rsidRDefault="005D7ED7" w:rsidP="005D7ED7">
            <w:pPr>
              <w:autoSpaceDE w:val="0"/>
              <w:autoSpaceDN w:val="0"/>
              <w:adjustRightInd w:val="0"/>
              <w:snapToGrid w:val="0"/>
              <w:ind w:left="2"/>
              <w:jc w:val="both"/>
              <w:rPr>
                <w:rFonts w:ascii="標楷體" w:eastAsia="標楷體" w:hAnsi="標楷體" w:cs="Arial"/>
              </w:rPr>
            </w:pPr>
            <w:r w:rsidRPr="00B6194D">
              <w:rPr>
                <w:rFonts w:ascii="標楷體" w:eastAsia="標楷體" w:hAnsi="標楷體" w:cs="Arial" w:hint="eastAsia"/>
              </w:rPr>
              <w:t>前項第一款洗錢及資恐風險之辨識、評估</w:t>
            </w:r>
            <w:r w:rsidRPr="00F81572">
              <w:rPr>
                <w:rFonts w:ascii="標楷體" w:eastAsia="標楷體" w:hAnsi="標楷體" w:cs="Arial" w:hint="eastAsia"/>
                <w:b/>
                <w:u w:val="single"/>
              </w:rPr>
              <w:t>與</w:t>
            </w:r>
            <w:r w:rsidRPr="00B6194D">
              <w:rPr>
                <w:rFonts w:ascii="標楷體" w:eastAsia="標楷體" w:hAnsi="標楷體" w:cs="Arial" w:hint="eastAsia"/>
              </w:rPr>
              <w:t>管理，應至少涵蓋客戶、地域、產品及服務、交易或支付管道等面向，並依下列規定辦理：</w:t>
            </w:r>
          </w:p>
          <w:p w:rsidR="005D7ED7" w:rsidRPr="00B6194D" w:rsidRDefault="005D7ED7" w:rsidP="005D7ED7">
            <w:pPr>
              <w:pStyle w:val="a8"/>
              <w:numPr>
                <w:ilvl w:val="0"/>
                <w:numId w:val="1"/>
              </w:numPr>
              <w:autoSpaceDE w:val="0"/>
              <w:autoSpaceDN w:val="0"/>
              <w:adjustRightInd w:val="0"/>
              <w:snapToGrid w:val="0"/>
              <w:ind w:leftChars="0" w:left="490" w:hanging="490"/>
              <w:jc w:val="both"/>
              <w:rPr>
                <w:rFonts w:ascii="標楷體" w:eastAsia="標楷體" w:hAnsi="標楷體" w:cs="Arial"/>
              </w:rPr>
            </w:pPr>
            <w:r w:rsidRPr="00977B03">
              <w:rPr>
                <w:rFonts w:ascii="標楷體" w:eastAsia="標楷體" w:hAnsi="標楷體" w:cs="Arial" w:hint="eastAsia"/>
                <w:b/>
                <w:u w:val="single"/>
              </w:rPr>
              <w:t>應</w:t>
            </w:r>
            <w:r w:rsidRPr="00B6194D">
              <w:rPr>
                <w:rFonts w:ascii="標楷體" w:eastAsia="標楷體" w:hAnsi="標楷體" w:cs="Arial" w:hint="eastAsia"/>
              </w:rPr>
              <w:t>製作風險評估報告。</w:t>
            </w:r>
          </w:p>
          <w:p w:rsidR="005D7ED7" w:rsidRPr="00B6194D" w:rsidRDefault="005D7ED7" w:rsidP="005D7ED7">
            <w:pPr>
              <w:pStyle w:val="a8"/>
              <w:numPr>
                <w:ilvl w:val="0"/>
                <w:numId w:val="1"/>
              </w:numPr>
              <w:autoSpaceDE w:val="0"/>
              <w:autoSpaceDN w:val="0"/>
              <w:adjustRightInd w:val="0"/>
              <w:snapToGrid w:val="0"/>
              <w:ind w:leftChars="0" w:left="490" w:hanging="490"/>
              <w:jc w:val="both"/>
              <w:rPr>
                <w:rFonts w:ascii="標楷體" w:eastAsia="標楷體" w:hAnsi="標楷體" w:cs="Arial"/>
              </w:rPr>
            </w:pPr>
            <w:r w:rsidRPr="00977B03">
              <w:rPr>
                <w:rFonts w:ascii="標楷體" w:eastAsia="標楷體" w:hAnsi="標楷體" w:cs="Arial" w:hint="eastAsia"/>
                <w:b/>
                <w:u w:val="single"/>
              </w:rPr>
              <w:t>應</w:t>
            </w:r>
            <w:r w:rsidRPr="00B6194D">
              <w:rPr>
                <w:rFonts w:ascii="標楷體" w:eastAsia="標楷體" w:hAnsi="標楷體" w:cs="Arial" w:hint="eastAsia"/>
              </w:rPr>
              <w:t>考量所有風險因素，以決定整體風險等級，及降低風險之適當措施。</w:t>
            </w:r>
          </w:p>
          <w:p w:rsidR="005D7ED7" w:rsidRPr="00B6194D" w:rsidRDefault="005D7ED7" w:rsidP="005D7ED7">
            <w:pPr>
              <w:pStyle w:val="a8"/>
              <w:numPr>
                <w:ilvl w:val="0"/>
                <w:numId w:val="1"/>
              </w:numPr>
              <w:autoSpaceDE w:val="0"/>
              <w:autoSpaceDN w:val="0"/>
              <w:adjustRightInd w:val="0"/>
              <w:snapToGrid w:val="0"/>
              <w:ind w:leftChars="0" w:left="490" w:hanging="490"/>
              <w:jc w:val="both"/>
              <w:rPr>
                <w:rFonts w:ascii="標楷體" w:eastAsia="標楷體" w:hAnsi="標楷體" w:cs="Arial"/>
              </w:rPr>
            </w:pPr>
            <w:r w:rsidRPr="00F7467C">
              <w:rPr>
                <w:rFonts w:ascii="標楷體" w:eastAsia="標楷體" w:hAnsi="標楷體" w:cs="Arial" w:hint="eastAsia"/>
                <w:b/>
                <w:u w:val="single"/>
              </w:rPr>
              <w:t>應</w:t>
            </w:r>
            <w:r w:rsidRPr="00B6194D">
              <w:rPr>
                <w:rFonts w:ascii="標楷體" w:eastAsia="標楷體" w:hAnsi="標楷體" w:cs="Arial" w:hint="eastAsia"/>
              </w:rPr>
              <w:t>訂定更新風險評估報告之機制，以確保風險資料之更新。</w:t>
            </w:r>
          </w:p>
          <w:p w:rsidR="005D7ED7" w:rsidRPr="00B6194D" w:rsidRDefault="005D7ED7" w:rsidP="005D7ED7">
            <w:pPr>
              <w:pStyle w:val="a8"/>
              <w:numPr>
                <w:ilvl w:val="0"/>
                <w:numId w:val="1"/>
              </w:numPr>
              <w:autoSpaceDE w:val="0"/>
              <w:autoSpaceDN w:val="0"/>
              <w:adjustRightInd w:val="0"/>
              <w:snapToGrid w:val="0"/>
              <w:ind w:leftChars="0" w:left="490" w:hanging="490"/>
              <w:jc w:val="both"/>
              <w:rPr>
                <w:rFonts w:ascii="標楷體" w:eastAsia="標楷體" w:hAnsi="標楷體" w:cs="Arial"/>
              </w:rPr>
            </w:pPr>
            <w:r w:rsidRPr="00F7467C">
              <w:rPr>
                <w:rFonts w:ascii="標楷體" w:eastAsia="標楷體" w:hAnsi="標楷體" w:cs="Arial" w:hint="eastAsia"/>
                <w:b/>
                <w:u w:val="single"/>
              </w:rPr>
              <w:t>應</w:t>
            </w:r>
            <w:r w:rsidRPr="00B6194D">
              <w:rPr>
                <w:rFonts w:ascii="標楷體" w:eastAsia="標楷體" w:hAnsi="標楷體" w:cs="Arial" w:hint="eastAsia"/>
              </w:rPr>
              <w:t>於完成或更新風險評估報告時，將風險評估報告送金融監督管理委員會（以下簡稱金管會）備查。</w:t>
            </w:r>
          </w:p>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第一項第二款之防制洗錢及打擊資恐計畫，應包括下列政策、程序及控管機制：</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確認客戶身分。</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客戶之姓名及名稱檢核。</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lastRenderedPageBreak/>
              <w:t>信用卡帳戶及交易之持續監控。</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紀錄保存。</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單筆達新臺幣伍拾萬元（含等值外幣）以上之溢繳金額現金領取申報。</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疑似洗錢或資恐交易申報及依據資恐防制法之通報。</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指定防制洗錢及打擊資恐專責主管負責遵循事宜。</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員工遴選及任用程序。</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持續性員工訓練計畫。</w:t>
            </w:r>
          </w:p>
          <w:p w:rsidR="005D7ED7" w:rsidRPr="00B6194D" w:rsidRDefault="005D7ED7" w:rsidP="005D7ED7">
            <w:pPr>
              <w:pStyle w:val="a8"/>
              <w:numPr>
                <w:ilvl w:val="0"/>
                <w:numId w:val="2"/>
              </w:numPr>
              <w:autoSpaceDE w:val="0"/>
              <w:autoSpaceDN w:val="0"/>
              <w:adjustRightInd w:val="0"/>
              <w:snapToGrid w:val="0"/>
              <w:ind w:leftChars="0"/>
              <w:jc w:val="both"/>
              <w:rPr>
                <w:rFonts w:ascii="標楷體" w:eastAsia="標楷體" w:hAnsi="標楷體" w:cs="Arial"/>
              </w:rPr>
            </w:pPr>
            <w:r w:rsidRPr="00B6194D">
              <w:rPr>
                <w:rFonts w:ascii="標楷體" w:eastAsia="標楷體" w:hAnsi="標楷體" w:cs="Arial" w:hint="eastAsia"/>
              </w:rPr>
              <w:t>測試防制洗錢及打擊資恐</w:t>
            </w:r>
            <w:r w:rsidRPr="00C440F3">
              <w:rPr>
                <w:rFonts w:ascii="標楷體" w:eastAsia="標楷體" w:hAnsi="標楷體" w:cs="Arial" w:hint="eastAsia"/>
                <w:b/>
                <w:u w:val="single"/>
              </w:rPr>
              <w:t>系統</w:t>
            </w:r>
            <w:r w:rsidRPr="00B6194D">
              <w:rPr>
                <w:rFonts w:ascii="標楷體" w:eastAsia="標楷體" w:hAnsi="標楷體" w:cs="Arial" w:hint="eastAsia"/>
              </w:rPr>
              <w:t>有效性之獨立稽核功能。</w:t>
            </w:r>
          </w:p>
          <w:p w:rsidR="005D7ED7" w:rsidRPr="00B6194D" w:rsidRDefault="005D7ED7" w:rsidP="005D7ED7">
            <w:pPr>
              <w:pStyle w:val="a8"/>
              <w:numPr>
                <w:ilvl w:val="0"/>
                <w:numId w:val="2"/>
              </w:numPr>
              <w:autoSpaceDE w:val="0"/>
              <w:autoSpaceDN w:val="0"/>
              <w:adjustRightInd w:val="0"/>
              <w:snapToGrid w:val="0"/>
              <w:ind w:leftChars="0" w:left="742" w:hanging="742"/>
              <w:jc w:val="both"/>
              <w:rPr>
                <w:rFonts w:ascii="標楷體" w:eastAsia="標楷體" w:hAnsi="標楷體" w:cs="Arial"/>
              </w:rPr>
            </w:pPr>
            <w:r w:rsidRPr="00B6194D">
              <w:rPr>
                <w:rFonts w:ascii="標楷體" w:eastAsia="標楷體" w:hAnsi="標楷體" w:cs="Arial" w:hint="eastAsia"/>
              </w:rPr>
              <w:t>其他依防制洗錢及打擊資恐相關法令及金管會規定之事項。</w:t>
            </w:r>
          </w:p>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在臺之外國信用卡分公司或子公司就第一項第一款及第二款應依據「信用卡業務機構評估洗錢及資恐風險及訂定相關防制計畫指引」訂定之洗錢及資恐風險辨識、評估、管理相關政策、程序及防制洗錢及打擊資恐計畫所須包括之政策、程序及控管機制，若母公司已建立不低於我國規定且不違反我國法規情形者，在臺外國信用卡分公司或子公司得適用母公司之規定。</w:t>
            </w:r>
          </w:p>
          <w:p w:rsidR="005D7ED7" w:rsidRPr="00B6194D" w:rsidRDefault="005D7ED7" w:rsidP="005D7ED7">
            <w:pPr>
              <w:autoSpaceDE w:val="0"/>
              <w:autoSpaceDN w:val="0"/>
              <w:adjustRightInd w:val="0"/>
              <w:snapToGrid w:val="0"/>
              <w:jc w:val="both"/>
              <w:rPr>
                <w:rFonts w:ascii="標楷體" w:eastAsia="標楷體" w:hAnsi="標楷體" w:cs="Arial"/>
              </w:rPr>
            </w:pPr>
            <w:r w:rsidRPr="00B6194D">
              <w:rPr>
                <w:rFonts w:ascii="標楷體" w:eastAsia="標楷體" w:hAnsi="標楷體" w:cs="Arial" w:hint="eastAsia"/>
              </w:rPr>
              <w:t>信用卡業務機構之董（理）事會對確保建立及維持適當有效之防制洗錢及打擊資恐內部控制負最終責任。董（理）事會及高階管理人員應瞭解其洗錢及資恐風險，及防制洗錢及打擊資恐計畫之運作，並採</w:t>
            </w:r>
            <w:r w:rsidRPr="00B6194D">
              <w:rPr>
                <w:rFonts w:ascii="標楷體" w:eastAsia="標楷體" w:hAnsi="標楷體" w:cs="Arial" w:hint="eastAsia"/>
              </w:rPr>
              <w:lastRenderedPageBreak/>
              <w:t>取措施以塑造重視防制洗錢及打擊資恐之文化。</w:t>
            </w:r>
          </w:p>
        </w:tc>
        <w:tc>
          <w:tcPr>
            <w:tcW w:w="4521" w:type="dxa"/>
          </w:tcPr>
          <w:p w:rsidR="005D7ED7" w:rsidRPr="00C42FA4" w:rsidRDefault="005D7ED7" w:rsidP="005D7ED7">
            <w:pPr>
              <w:autoSpaceDE w:val="0"/>
              <w:autoSpaceDN w:val="0"/>
              <w:adjustRightInd w:val="0"/>
              <w:snapToGrid w:val="0"/>
              <w:ind w:leftChars="-15" w:left="-36" w:firstLineChars="15" w:firstLine="36"/>
              <w:jc w:val="both"/>
              <w:rPr>
                <w:rFonts w:ascii="標楷體" w:eastAsia="標楷體" w:hAnsi="標楷體" w:cs="Arial"/>
                <w:color w:val="FF0000"/>
              </w:rPr>
            </w:pPr>
            <w:r w:rsidRPr="00C42FA4">
              <w:rPr>
                <w:rFonts w:ascii="標楷體" w:eastAsia="標楷體" w:hAnsi="標楷體" w:cs="Arial" w:hint="eastAsia"/>
              </w:rPr>
              <w:lastRenderedPageBreak/>
              <w:t>依據「銀行業及其他經金融監督管理委員會指定之金融機構防制洗錢及打擊資恐內部控制與稽核制度實施辦法」第六條規定酌修相關文字。</w:t>
            </w:r>
          </w:p>
        </w:tc>
      </w:tr>
      <w:tr w:rsidR="005A7AF0" w:rsidRPr="003D1162" w:rsidTr="00B6194D">
        <w:tc>
          <w:tcPr>
            <w:tcW w:w="4490" w:type="dxa"/>
          </w:tcPr>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lastRenderedPageBreak/>
              <w:t>第四條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確認客戶身分措施，應依下列規定辦理：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有以下情形之一者應予以婉拒申請：</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疑似使用匿名、假名、人頭、虛設行號或虛設法人團體。</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客戶拒絕提供審核客戶身分相關文件者，但經可靠、獨立之來源確實查證身分屬實者不在此限。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對於由代理人辦理之情形，且查證代理之事實及身分資料有困難。</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（四）持用偽、變造身分證明文件。</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（五）出示之身分證明文件均為影本。但依規定得以身分證明文件影本或影像檔，輔以其他管控措施辦理之業務，不在此限。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（六）提供文件資料可疑、模糊不清，不願提供其他佐證資料或提供之文件資料無法進行查證者。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（七）</w:t>
            </w:r>
            <w:r w:rsidRPr="00B6194D">
              <w:rPr>
                <w:rFonts w:ascii="標楷體" w:eastAsia="標楷體" w:hAnsi="標楷體" w:cs="Arial" w:hint="eastAsia"/>
                <w:color w:val="000000"/>
              </w:rPr>
              <w:tab/>
              <w:t>客戶不尋常拖延應補充之身分證明文件者。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（八）</w:t>
            </w:r>
            <w:r w:rsidRPr="00B6194D">
              <w:rPr>
                <w:rFonts w:ascii="標楷體" w:eastAsia="標楷體" w:hAnsi="標楷體" w:cs="Arial" w:hint="eastAsia"/>
                <w:color w:val="000000"/>
              </w:rPr>
              <w:tab/>
              <w:t>申請之對象為資恐防制法指定制裁之個人、法人或團體，以及外國政府或國際洗錢防制組織認定或</w:t>
            </w:r>
            <w:r w:rsidRPr="00B6194D">
              <w:rPr>
                <w:rFonts w:ascii="標楷體" w:eastAsia="標楷體" w:hAnsi="標楷體" w:cs="Arial" w:hint="eastAsia"/>
                <w:color w:val="000000"/>
              </w:rPr>
              <w:lastRenderedPageBreak/>
              <w:t>追查之恐怖分子或團體者。但依資恐防制法第六條第一項</w:t>
            </w:r>
            <w:r w:rsidRPr="00B61373">
              <w:rPr>
                <w:rFonts w:ascii="標楷體" w:eastAsia="標楷體" w:hAnsi="標楷體" w:cs="Arial" w:hint="eastAsia"/>
                <w:b/>
                <w:color w:val="000000"/>
                <w:u w:val="single"/>
              </w:rPr>
              <w:t>第</w:t>
            </w:r>
            <w:r w:rsidR="00B61373" w:rsidRPr="00B61373">
              <w:rPr>
                <w:rFonts w:ascii="標楷體" w:eastAsia="標楷體" w:hAnsi="標楷體" w:cs="Arial" w:hint="eastAsia"/>
                <w:b/>
                <w:color w:val="000000"/>
                <w:u w:val="single"/>
              </w:rPr>
              <w:t>一</w:t>
            </w:r>
            <w:r w:rsidRPr="00B61373">
              <w:rPr>
                <w:rFonts w:ascii="標楷體" w:eastAsia="標楷體" w:hAnsi="標楷體" w:cs="Arial" w:hint="eastAsia"/>
                <w:b/>
                <w:color w:val="000000"/>
                <w:u w:val="single"/>
              </w:rPr>
              <w:t>款至第</w:t>
            </w:r>
            <w:r w:rsidR="00B61373">
              <w:rPr>
                <w:rFonts w:ascii="標楷體" w:eastAsia="標楷體" w:hAnsi="標楷體" w:cs="Arial" w:hint="eastAsia"/>
                <w:b/>
                <w:color w:val="000000"/>
                <w:u w:val="single"/>
              </w:rPr>
              <w:t>三</w:t>
            </w:r>
            <w:r w:rsidRPr="00B61373">
              <w:rPr>
                <w:rFonts w:ascii="標楷體" w:eastAsia="標楷體" w:hAnsi="標楷體" w:cs="Arial" w:hint="eastAsia"/>
                <w:b/>
                <w:color w:val="000000"/>
                <w:u w:val="single"/>
              </w:rPr>
              <w:t>款</w:t>
            </w:r>
            <w:r w:rsidRPr="00B6194D">
              <w:rPr>
                <w:rFonts w:ascii="標楷體" w:eastAsia="標楷體" w:hAnsi="標楷體" w:cs="Arial" w:hint="eastAsia"/>
                <w:color w:val="000000"/>
              </w:rPr>
              <w:t>所為支付不在此限。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（九）申請時，有其他異常情形，客戶無法提出合理說明者。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確認客戶身分時機：</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與客戶建立業務關係時。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發現疑似洗錢或資恐交易時。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對於過去所取得客戶身分資料之真實性或妥適性有所懷疑時。</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確認客戶身分應採取下列方式辦理：</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（一）以可靠、獨立來源之文件、資料或資訊，辨識及驗證客戶身分，並保存該身分證明文件影本或予以紀錄的方式辦理。</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（二）對於由代理人建立業務關係或交易者，應確實查證代理之事實，並依前目方式辨識及驗證代理人身分，並保存該身分證明文件影本或予以記錄。</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（三）辨識客戶實質受益人，並以合理措施驗證其身分，包括使用可靠來源之資料或資訊。</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（四）確認客戶身分措施，應包括瞭解業務關係之目的與性質，並視情形取得相關資訊。</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四、</w:t>
            </w:r>
            <w:r w:rsidRPr="00B6194D">
              <w:rPr>
                <w:rFonts w:ascii="標楷體" w:eastAsia="標楷體" w:hAnsi="標楷體" w:cs="Arial" w:hint="eastAsia"/>
                <w:color w:val="000000"/>
              </w:rPr>
              <w:tab/>
              <w:t>前款規定於客戶為個人時，至少取得下列資訊，以辨識其身分：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lastRenderedPageBreak/>
              <w:t>（一）</w:t>
            </w:r>
            <w:r w:rsidRPr="00B6194D">
              <w:rPr>
                <w:rFonts w:ascii="標楷體" w:eastAsia="標楷體" w:hAnsi="標楷體" w:cs="Arial" w:hint="eastAsia"/>
                <w:color w:val="000000"/>
              </w:rPr>
              <w:tab/>
              <w:t>姓名。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出生日期。</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戶籍或居住地址。</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w:t>
            </w:r>
            <w:r w:rsidRPr="00B6194D">
              <w:rPr>
                <w:rFonts w:ascii="標楷體" w:eastAsia="標楷體" w:hAnsi="標楷體" w:cs="Arial" w:hint="eastAsia"/>
                <w:color w:val="000000"/>
              </w:rPr>
              <w:tab/>
              <w:t>官方身分證明文件號碼。</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國籍。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w:t>
            </w:r>
            <w:r w:rsidRPr="00B6194D">
              <w:rPr>
                <w:rFonts w:ascii="標楷體" w:eastAsia="標楷體" w:hAnsi="標楷體" w:cs="Arial" w:hint="eastAsia"/>
                <w:color w:val="000000"/>
              </w:rPr>
              <w:tab/>
              <w:t>外國人士居留或申請目的（如觀光、工作等）。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針對依據信用卡業務機構客戶洗錢及資恐風險評估相關規範辨識為高風險或具高風險因子之個人客戶，於建立業務關係時應至少取得下列任一資訊：</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曾使用之姓名或別名：曾使用之姓名如結婚前使用之姓名、更名前使用之姓名。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任職地址、郵政信箱地址、電子郵件地址 （如有）。</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電話或手機號碼。</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六、第三款規定於客戶為法人或團體時，應至少取得客戶下列資訊，辨識及驗證客戶身分：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客戶之名稱、法律形式及存在證明。</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規範及約束法人或團體之章程或類似之權力文件。但下列情形得不適用：</w:t>
            </w:r>
          </w:p>
          <w:p w:rsidR="005A7AF0" w:rsidRPr="00B6194D" w:rsidRDefault="005A7AF0" w:rsidP="005A7AF0">
            <w:pPr>
              <w:autoSpaceDE w:val="0"/>
              <w:autoSpaceDN w:val="0"/>
              <w:adjustRightInd w:val="0"/>
              <w:snapToGrid w:val="0"/>
              <w:ind w:leftChars="177" w:left="739" w:hangingChars="131" w:hanging="314"/>
              <w:jc w:val="both"/>
              <w:rPr>
                <w:rFonts w:ascii="標楷體" w:eastAsia="標楷體" w:hAnsi="標楷體" w:cs="Arial"/>
                <w:color w:val="000000"/>
              </w:rPr>
            </w:pPr>
            <w:r w:rsidRPr="00B6194D">
              <w:rPr>
                <w:rFonts w:ascii="標楷體" w:eastAsia="標楷體" w:hAnsi="標楷體" w:cs="Arial" w:hint="eastAsia"/>
                <w:color w:val="000000"/>
              </w:rPr>
              <w:t>1、第七款第二目所列對象，其無第六條第一項第三款但書情形者。</w:t>
            </w:r>
          </w:p>
          <w:p w:rsidR="005A7AF0" w:rsidRPr="00B6194D" w:rsidRDefault="005A7AF0" w:rsidP="005A7AF0">
            <w:pPr>
              <w:autoSpaceDE w:val="0"/>
              <w:autoSpaceDN w:val="0"/>
              <w:adjustRightInd w:val="0"/>
              <w:snapToGrid w:val="0"/>
              <w:ind w:leftChars="177" w:left="739" w:hangingChars="131" w:hanging="314"/>
              <w:jc w:val="both"/>
              <w:rPr>
                <w:rFonts w:ascii="標楷體" w:eastAsia="標楷體" w:hAnsi="標楷體" w:cs="Arial"/>
                <w:color w:val="000000"/>
              </w:rPr>
            </w:pPr>
            <w:r w:rsidRPr="00B6194D">
              <w:rPr>
                <w:rFonts w:ascii="標楷體" w:eastAsia="標楷體" w:hAnsi="標楷體" w:cs="Arial" w:hint="eastAsia"/>
                <w:color w:val="000000"/>
              </w:rPr>
              <w:t>2、團體客戶經確認其未訂定章程或類</w:t>
            </w:r>
            <w:r w:rsidRPr="00B6194D">
              <w:rPr>
                <w:rFonts w:ascii="標楷體" w:eastAsia="標楷體" w:hAnsi="標楷體" w:cs="Arial" w:hint="eastAsia"/>
                <w:color w:val="000000"/>
              </w:rPr>
              <w:lastRenderedPageBreak/>
              <w:t>似之權力文件者。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（三）在法人或團體中擔任高階管理人員之下列資訊：</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1、姓名。</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2、出生日期。</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3、國籍。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（四）官方辨識編號：如統一編號、稅籍編號、註冊號碼。</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法人或團體註冊登記之辦公室地址，及其主要之營業處所地址。</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七、</w:t>
            </w:r>
            <w:r w:rsidRPr="00B6194D">
              <w:rPr>
                <w:rFonts w:ascii="標楷體" w:eastAsia="標楷體" w:hAnsi="標楷體" w:cs="Arial" w:hint="eastAsia"/>
                <w:color w:val="000000"/>
              </w:rPr>
              <w:tab/>
              <w:t>第三款第三目規定於客戶為法人或團體時，應瞭解客戶之所有權及控制權結構，並透過下列資訊，辨識客戶之實質受益人，及採取合理措施驗證：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（ㄧ）客戶為法人或團體時：</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1、具控制權之最終自然人身分（如姓名、出生日期、國籍及身分證明文件號碼等）。所稱具控制權係指直接、間接持有該法人股份或資本超過百分之二十五者，信用卡業務機構得請客戶提供股東名冊或其他文件協助完成辨識。</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2、依前小目規定未發現具控制權之自然人，或對具控制權自然人是否為實質受益人有所懷疑時，應辨識有無透過其他方式對客戶行使控制權之自然人。必要時得取得客戶出具之聲明書確認實質受益人之身</w:t>
            </w:r>
            <w:r w:rsidRPr="00B6194D">
              <w:rPr>
                <w:rFonts w:ascii="標楷體" w:eastAsia="標楷體" w:hAnsi="標楷體" w:cs="Arial" w:hint="eastAsia"/>
                <w:color w:val="000000"/>
              </w:rPr>
              <w:lastRenderedPageBreak/>
              <w:t>分。</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3、如依前二小目規定均未發現具控制權之自然人時，信用卡業務機構應辨識高階管理人員之身分。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（二）客戶或具控制權者為下列身分者，除有第六條第一項第三款但書情形或已發行無記名股票情形者外，不適用第三款第三目辨識及驗證實質受益人身分之規定：</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1、我國政府機關。</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2、我國公營事業機構。</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3、外國政府機關。</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4、我國公開發行公司或其子公司。</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5、於國外掛牌並依掛牌所在地規定，應揭露其主要股東之股票上市、上櫃公司及其子公司。</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6、受我國監理之金融機構及其管理之投資工具。</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7、設立於我國境外，且所受監理規範與防制洗錢金融行動工作組織（FATF）所定防制洗錢及打擊資恐標準一致之金融機構，及該金融機構管理之投資工具。信用卡業務機構對前開金融機構及投資工具需留存相關文件證明（如公開資訊查核紀錄、該金融機構防制洗錢作業規章、負面資訊查詢紀錄、金融機構聲明書等）。</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8、我國政府機關管理之基金。</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lastRenderedPageBreak/>
              <w:t>9、員工持股信託、員工福利儲蓄信託。</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八、與信用卡業務機構建立業務關係之客戶，驗證客戶及其代理人與實質受益人身分之方式：</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以文件驗證：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rPr>
            </w:pPr>
            <w:r w:rsidRPr="00B6194D">
              <w:rPr>
                <w:rFonts w:ascii="標楷體" w:eastAsia="標楷體" w:hAnsi="標楷體" w:cs="Arial" w:hint="eastAsia"/>
                <w:color w:val="000000"/>
              </w:rPr>
              <w:t>1、</w:t>
            </w:r>
            <w:r w:rsidRPr="00B6194D">
              <w:rPr>
                <w:rFonts w:ascii="標楷體" w:eastAsia="標楷體" w:hAnsi="標楷體" w:cs="Arial" w:hint="eastAsia"/>
                <w:color w:val="000000"/>
              </w:rPr>
              <w:tab/>
              <w:t>個人：</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rPr>
            </w:pPr>
            <w:r w:rsidRPr="00B6194D">
              <w:rPr>
                <w:rFonts w:ascii="標楷體" w:eastAsia="標楷體" w:hAnsi="標楷體" w:cs="Arial" w:hint="eastAsia"/>
                <w:color w:val="000000"/>
              </w:rPr>
              <w:t>（1）驗證身分或生日：取得附有照片且未過期之官方身分證明文件，如身分證、護照、居留證、駕照等。如對上述文件效期有疑義，應取得大使館或公證人之認證或聲明。另實質受益人前述資料得不要求正本進行驗證，或依據信用卡業務機構內部所定作業程序，請法人、團體及其代表人聲明實質受益人資料，但該聲明資料應有部分項目得以公司登記證明文件、公司年報等其他可信文件或資料來源進行驗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（2）驗證地址：取得官方核發之文件等。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2、法人、團體：取得公司設立登記文件（Certified Articles of Incorporation）、或政府核發之營業執照（包括但不限於公司設立變更登記表或經濟部商業司網站之「商工登記資料查詢」登記資料）等。</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有必要時，可另行以非文件資訊驗</w:t>
            </w:r>
            <w:r w:rsidRPr="00B6194D">
              <w:rPr>
                <w:rFonts w:ascii="標楷體" w:eastAsia="標楷體" w:hAnsi="標楷體" w:cs="Arial" w:hint="eastAsia"/>
                <w:color w:val="000000"/>
              </w:rPr>
              <w:lastRenderedPageBreak/>
              <w:t>證，例如：</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rPr>
            </w:pPr>
            <w:r w:rsidRPr="00B6194D">
              <w:rPr>
                <w:rFonts w:ascii="標楷體" w:eastAsia="標楷體" w:hAnsi="標楷體" w:cs="Arial" w:hint="eastAsia"/>
                <w:color w:val="000000"/>
              </w:rPr>
              <w:t>1、</w:t>
            </w:r>
            <w:r w:rsidRPr="00B6194D">
              <w:rPr>
                <w:rFonts w:ascii="標楷體" w:eastAsia="標楷體" w:hAnsi="標楷體" w:cs="Arial" w:hint="eastAsia"/>
                <w:color w:val="000000"/>
              </w:rPr>
              <w:tab/>
              <w:t>在申請後，以電話或函件聯繫客戶。</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w:t>
            </w:r>
            <w:r w:rsidRPr="00B6194D">
              <w:rPr>
                <w:rFonts w:ascii="標楷體" w:eastAsia="標楷體" w:hAnsi="標楷體" w:cs="Arial" w:hint="eastAsia"/>
                <w:color w:val="000000" w:themeColor="text1"/>
              </w:rPr>
              <w:tab/>
              <w:t>由其他金融機構提供之資訊。</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rPr>
            </w:pPr>
            <w:r w:rsidRPr="00B6194D">
              <w:rPr>
                <w:rFonts w:ascii="標楷體" w:eastAsia="標楷體" w:hAnsi="標楷體" w:cs="Arial" w:hint="eastAsia"/>
                <w:color w:val="000000"/>
              </w:rPr>
              <w:t>3、</w:t>
            </w:r>
            <w:r w:rsidRPr="00B6194D">
              <w:rPr>
                <w:rFonts w:ascii="標楷體" w:eastAsia="標楷體" w:hAnsi="標楷體" w:cs="Arial" w:hint="eastAsia"/>
                <w:color w:val="000000"/>
              </w:rPr>
              <w:tab/>
              <w:t>交叉比對客戶提供之資訊與其他可信賴之公開資訊、付費資料庫等。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九、</w:t>
            </w:r>
            <w:r w:rsidRPr="00B6194D">
              <w:rPr>
                <w:rFonts w:ascii="標楷體" w:eastAsia="標楷體" w:hAnsi="標楷體" w:cs="Arial" w:hint="eastAsia"/>
                <w:color w:val="000000"/>
              </w:rPr>
              <w:tab/>
              <w:t>依據信用卡業務機構洗錢及資恐風險評估相關規範辨識為高風險或具高風險因子之客戶，應以加強方式執行驗證，例如：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取得寄往客戶所提供住址之客戶本人/法人或團體之有權人簽署回函或辦理電話訪查。</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取得個人財富及資金來源資訊之佐證資料。</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取得法人或團體資金來源及去向之佐證資料。</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（四）實地訪查。</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取得過去信用卡業務機構往來資訊。</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十、</w:t>
            </w:r>
            <w:r w:rsidRPr="00B6194D">
              <w:rPr>
                <w:rFonts w:ascii="標楷體" w:eastAsia="標楷體" w:hAnsi="標楷體" w:cs="Arial" w:hint="eastAsia"/>
                <w:color w:val="000000"/>
              </w:rPr>
              <w:tab/>
              <w:t>客戶為法人時，應以檢視公司章程或請客戶出具聲明書之方式，瞭解其是否可發行無記名股票，並對已發行無記名股票之客戶採取下列措施之一以確保其實質受益人之更新：</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（ㄧ）請客戶要求具控制權之無記名股票股東，應通知客戶登記身分，並請</w:t>
            </w:r>
            <w:r w:rsidRPr="00B6194D">
              <w:rPr>
                <w:rFonts w:ascii="標楷體" w:eastAsia="標楷體" w:hAnsi="標楷體" w:cs="Arial" w:hint="eastAsia"/>
                <w:color w:val="000000"/>
              </w:rPr>
              <w:lastRenderedPageBreak/>
              <w:t>客戶於具控制權股東身分發生變動時通知信用卡業務機構。</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（二）請客戶於每次股東會後，應向信用卡業務機構更新其實質受益人資訊，並提供持有無記名股票達一定比率以上股東之資料。但客戶因其他原因獲悉具控制權股東身分發生變動時，應即通知信用卡業務機構。</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十一、信用卡業務機構於確認客戶身分時，應</w:t>
            </w:r>
            <w:r w:rsidR="007C6568" w:rsidRPr="007C6568">
              <w:rPr>
                <w:rFonts w:ascii="標楷體" w:eastAsia="標楷體" w:hAnsi="標楷體" w:cs="Arial" w:hint="eastAsia"/>
                <w:b/>
                <w:color w:val="000000"/>
                <w:u w:val="single"/>
              </w:rPr>
              <w:t>運用適當之風險管理機制確認</w:t>
            </w:r>
            <w:r w:rsidRPr="00B6194D">
              <w:rPr>
                <w:rFonts w:ascii="標楷體" w:eastAsia="標楷體" w:hAnsi="標楷體" w:cs="Arial" w:hint="eastAsia"/>
                <w:color w:val="000000"/>
              </w:rPr>
              <w:t>客戶及其實質受益人、高階管理人員是否為現任或曾任國內外政府或國際組織之重要政治性職務人士：</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客戶或其實質受益人若為現任國外政府之重要政治性職務人士，應將該客戶直接視為高風險客戶，並採取</w:t>
            </w:r>
            <w:r w:rsidRPr="00B6194D">
              <w:rPr>
                <w:rFonts w:ascii="標楷體" w:eastAsia="標楷體" w:hAnsi="標楷體" w:cs="Arial" w:hint="eastAsia"/>
                <w:color w:val="000000" w:themeColor="text1"/>
              </w:rPr>
              <w:t>第六條第一項第一款各目</w:t>
            </w:r>
            <w:r w:rsidRPr="00B6194D">
              <w:rPr>
                <w:rFonts w:ascii="標楷體" w:eastAsia="標楷體" w:hAnsi="標楷體" w:cs="Arial" w:hint="eastAsia"/>
                <w:color w:val="000000"/>
              </w:rPr>
              <w:t>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客戶或其實質受益人若為現任國內政府或國際組織之重要政治性職務人士，應於與該客戶建立業務關係時，審視其風險，嗣後並應每年重新審視。對於經信用卡業務機構認定屬高風險業務關係者，應對該客戶採取</w:t>
            </w:r>
            <w:r w:rsidRPr="00B6194D">
              <w:rPr>
                <w:rFonts w:ascii="標楷體" w:eastAsia="標楷體" w:hAnsi="標楷體" w:cs="Arial" w:hint="eastAsia"/>
                <w:color w:val="000000" w:themeColor="text1"/>
              </w:rPr>
              <w:t>第六條第一項第一款</w:t>
            </w:r>
            <w:r w:rsidRPr="00B6194D">
              <w:rPr>
                <w:rFonts w:ascii="標楷體" w:eastAsia="標楷體" w:hAnsi="標楷體" w:cs="Arial" w:hint="eastAsia"/>
                <w:color w:val="000000"/>
              </w:rPr>
              <w:t>各目之強化確認客戶身分措施。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（三）客戶之高階管理人員若為現任國內</w:t>
            </w:r>
            <w:r w:rsidRPr="00B6194D">
              <w:rPr>
                <w:rFonts w:ascii="標楷體" w:eastAsia="標楷體" w:hAnsi="標楷體" w:cs="Arial" w:hint="eastAsia"/>
                <w:color w:val="000000"/>
              </w:rPr>
              <w:lastRenderedPageBreak/>
              <w:t>外政府或國際組織之重要政治性職務人士，信用卡業務機構應考量該高階管理人員對該客戶之影響力，決定是否對該客戶採取第六條第一項第一款各目之強化確認客戶身分措施。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（四）對於非現任國內外政府或國際組織之重要政治性職務人士，信用卡業務機構應考量相關風險因子後評估其影響力，依風險基礎方法認定其是否應適用前三目之規定。</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（五）前四目規定於重要政治性職務人士之家庭成員及有密切關係之人時，亦適用之。前述家庭成員及有密切關係之人之範圍，依洗錢防制法第七條第四項後段所定辦法之規定認定之。</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（六）第七款第二目第一小目至第三小目及第八小目所列對象，其實質受益人或高階管理人員為重要政治性職務人士時，不適用本款第一目至第五目之規定。</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十二、確認客戶身分其他應遵循之事項：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w:t>
            </w:r>
            <w:r w:rsidRPr="00B6194D">
              <w:rPr>
                <w:rFonts w:ascii="標楷體" w:eastAsia="標楷體" w:hAnsi="標楷體" w:cs="Arial" w:hint="eastAsia"/>
                <w:color w:val="000000" w:themeColor="text1"/>
              </w:rPr>
              <w:tab/>
              <w:t>信用卡業務機構在與客戶建立業務關係或懷疑客戶資料不足以確認身分時，應從政府核發或其他辨認文件確認客戶身分並加以記錄。</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應加強審查被其他銀行拒絕金融業務往來之客戶。</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（三）</w:t>
            </w:r>
            <w:r w:rsidRPr="00B6194D">
              <w:rPr>
                <w:rFonts w:ascii="標楷體" w:eastAsia="標楷體" w:hAnsi="標楷體" w:cs="Arial" w:hint="eastAsia"/>
                <w:color w:val="000000" w:themeColor="text1"/>
              </w:rPr>
              <w:tab/>
              <w:t>對於非「面對面」之客戶或以網路方式建立業務關係者，應依本會所訂並經主管機關備查之確認申請人身分替代徵信程序辦理，以降低風險。。</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（四）對採委託授權建立業務關係或建立業務關係後始發現有存疑之客戶應以電話、書面或實地查訪等方式確認。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（五）</w:t>
            </w:r>
            <w:r w:rsidRPr="00B6194D">
              <w:rPr>
                <w:rFonts w:ascii="標楷體" w:eastAsia="標楷體" w:hAnsi="標楷體" w:cs="Arial" w:hint="eastAsia"/>
                <w:color w:val="000000" w:themeColor="text1"/>
              </w:rPr>
              <w:tab/>
              <w:t>在不違反相關法令情形下，信用卡業務機構如果得知或必須假定客戶往來資金來源自貪瀆或濫用公共資產時，應不予接受或斷絕業務往來關係。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（六）信用卡業務機構對於無法完成確認客戶身分相關規定程序者，應考量申報與該客戶有關之疑似洗錢或資恐交易。</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（七）</w:t>
            </w:r>
            <w:r w:rsidRPr="00B6194D">
              <w:rPr>
                <w:rFonts w:ascii="標楷體" w:eastAsia="標楷體" w:hAnsi="標楷體" w:cs="Arial" w:hint="eastAsia"/>
                <w:color w:val="000000" w:themeColor="text1"/>
              </w:rPr>
              <w:tab/>
              <w:t>信用卡業務機構懷疑某客戶或交易可能涉及洗錢或資恐，且合理相信執行確認客戶身分程序可能對客戶洩漏訊息時，得不執行該等程序，而改以申報疑似洗錢或資恐交易。</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（八）</w:t>
            </w:r>
            <w:r w:rsidRPr="00B6194D">
              <w:rPr>
                <w:rFonts w:ascii="標楷體" w:eastAsia="標楷體" w:hAnsi="標楷體" w:cs="Arial" w:hint="eastAsia"/>
                <w:color w:val="000000" w:themeColor="text1"/>
              </w:rPr>
              <w:tab/>
              <w:t>其他建立業務關係應注意事項悉依信用卡業務機構內部作業規定辦理。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十三、有以下情形得依契約約定為下列之處理：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（一）對於第一款第八目情形，信用卡業務機構得拒絕業務往來或逕行停卡。</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（二）對於不配合定期審視、拒絕提供實質受益人或對客戶行使控制權之人等資訊、對交易之性質與目的或資金來源不願配合說明等客戶，信用卡業務機構得暫時停止交易，或暫時停止使用信用卡。</w:t>
            </w:r>
          </w:p>
          <w:p w:rsidR="005A7AF0" w:rsidRPr="00B6194D" w:rsidRDefault="005A7AF0" w:rsidP="007C6568">
            <w:pPr>
              <w:tabs>
                <w:tab w:val="left" w:pos="2268"/>
              </w:tabs>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十四、</w:t>
            </w:r>
            <w:r w:rsidRPr="00B6194D">
              <w:rPr>
                <w:rFonts w:ascii="標楷體" w:eastAsia="標楷體" w:hAnsi="標楷體" w:cs="Arial" w:hint="eastAsia"/>
                <w:color w:val="000000"/>
              </w:rPr>
              <w:tab/>
              <w:t>對於有第一款第八目所述建立業務關係情形，信用卡業務機構應依洗錢防制法第十條申報疑似洗錢或資恐交易，如該對象為資恐防制法指定制裁之個人、法人或團體，信用卡業務機構應於知悉之日起不得有資恐防制法第七條第一項行為，及依資恐防制法規定辦理通報（格式請至法務部調查局網站下載）。信用卡業務機構若於前述對象受制裁指定前已有資恐防制法第六條第一項</w:t>
            </w:r>
            <w:r w:rsidRPr="007C6568">
              <w:rPr>
                <w:rFonts w:ascii="標楷體" w:eastAsia="標楷體" w:hAnsi="標楷體" w:cs="Arial" w:hint="eastAsia"/>
                <w:b/>
                <w:color w:val="000000"/>
                <w:u w:val="single"/>
              </w:rPr>
              <w:t>第</w:t>
            </w:r>
            <w:r w:rsidR="007C6568" w:rsidRPr="007C6568">
              <w:rPr>
                <w:rFonts w:ascii="標楷體" w:eastAsia="標楷體" w:hAnsi="標楷體" w:cs="Arial" w:hint="eastAsia"/>
                <w:b/>
                <w:color w:val="000000"/>
                <w:u w:val="single"/>
              </w:rPr>
              <w:t>二</w:t>
            </w:r>
            <w:r w:rsidRPr="007C6568">
              <w:rPr>
                <w:rFonts w:ascii="標楷體" w:eastAsia="標楷體" w:hAnsi="標楷體" w:cs="Arial" w:hint="eastAsia"/>
                <w:b/>
                <w:color w:val="000000"/>
                <w:u w:val="single"/>
              </w:rPr>
              <w:t>款及第</w:t>
            </w:r>
            <w:r w:rsidR="007C6568">
              <w:rPr>
                <w:rFonts w:ascii="標楷體" w:eastAsia="標楷體" w:hAnsi="標楷體" w:cs="Arial" w:hint="eastAsia"/>
                <w:b/>
                <w:color w:val="000000"/>
                <w:u w:val="single"/>
              </w:rPr>
              <w:t>三</w:t>
            </w:r>
            <w:r w:rsidRPr="007C6568">
              <w:rPr>
                <w:rFonts w:ascii="標楷體" w:eastAsia="標楷體" w:hAnsi="標楷體" w:cs="Arial" w:hint="eastAsia"/>
                <w:b/>
                <w:color w:val="000000"/>
                <w:u w:val="single"/>
              </w:rPr>
              <w:t>款</w:t>
            </w:r>
            <w:r w:rsidRPr="00B6194D">
              <w:rPr>
                <w:rFonts w:ascii="標楷體" w:eastAsia="標楷體" w:hAnsi="標楷體" w:cs="Arial" w:hint="eastAsia"/>
                <w:color w:val="000000"/>
              </w:rPr>
              <w:t>情事，則應依資恐防制法向</w:t>
            </w:r>
            <w:r w:rsidR="007C6568" w:rsidRPr="007C6568">
              <w:rPr>
                <w:rFonts w:ascii="標楷體" w:eastAsia="標楷體" w:hAnsi="標楷體" w:cs="Arial" w:hint="eastAsia"/>
                <w:b/>
                <w:color w:val="000000"/>
                <w:u w:val="single"/>
              </w:rPr>
              <w:t>法務部</w:t>
            </w:r>
            <w:r w:rsidRPr="00B6194D">
              <w:rPr>
                <w:rFonts w:ascii="標楷體" w:eastAsia="標楷體" w:hAnsi="標楷體" w:cs="Arial" w:hint="eastAsia"/>
                <w:color w:val="000000"/>
              </w:rPr>
              <w:t>申請許可。</w:t>
            </w:r>
          </w:p>
        </w:tc>
        <w:tc>
          <w:tcPr>
            <w:tcW w:w="4507" w:type="dxa"/>
          </w:tcPr>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lastRenderedPageBreak/>
              <w:t>第四條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確認客戶身分措施，應依下列規定辦理：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有以下情形之一者應予以婉拒申請：</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疑似使用匿名、假名、人頭、虛設行號或虛設法人團體。</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客戶拒絕提供審核客戶身分相關文件者，但經可靠、獨立之來源確實查證身分屬實者不在此限。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對於由代理人辦理之情形，且查證代理之事實及身分資料有困難。</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（四）持用偽、變造身分證明文件。</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（五）出示之身分證明文件均為影本。但依規定得以身分證明文件影本或影像檔，輔以其他管控措施辦理之業務，不在此限。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（六）提供文件資料可疑、模糊不清，不願提供其他佐證資料或提供之文件資料無法進行查證者。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（七）</w:t>
            </w:r>
            <w:r w:rsidRPr="00B6194D">
              <w:rPr>
                <w:rFonts w:ascii="標楷體" w:eastAsia="標楷體" w:hAnsi="標楷體" w:cs="Arial" w:hint="eastAsia"/>
                <w:color w:val="000000"/>
              </w:rPr>
              <w:tab/>
              <w:t>客戶不尋常拖延應補充之身分證明文件者。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（八）</w:t>
            </w:r>
            <w:r w:rsidRPr="00B6194D">
              <w:rPr>
                <w:rFonts w:ascii="標楷體" w:eastAsia="標楷體" w:hAnsi="標楷體" w:cs="Arial" w:hint="eastAsia"/>
                <w:color w:val="000000"/>
              </w:rPr>
              <w:tab/>
              <w:t>申請之對象為資恐防制法指定制裁之個人、法人或團體，以及外國政府或國際洗錢防制組織認定或追查之恐怖分子或團體者。但依資</w:t>
            </w:r>
            <w:r w:rsidRPr="00B6194D">
              <w:rPr>
                <w:rFonts w:ascii="標楷體" w:eastAsia="標楷體" w:hAnsi="標楷體" w:cs="Arial" w:hint="eastAsia"/>
                <w:color w:val="000000"/>
              </w:rPr>
              <w:lastRenderedPageBreak/>
              <w:t>恐防制法第六條第一項</w:t>
            </w:r>
            <w:r w:rsidRPr="00B61373">
              <w:rPr>
                <w:rFonts w:ascii="標楷體" w:eastAsia="標楷體" w:hAnsi="標楷體" w:cs="Arial" w:hint="eastAsia"/>
                <w:color w:val="000000"/>
                <w:u w:val="single"/>
              </w:rPr>
              <w:t>第二款至第四款</w:t>
            </w:r>
            <w:r w:rsidRPr="00B6194D">
              <w:rPr>
                <w:rFonts w:ascii="標楷體" w:eastAsia="標楷體" w:hAnsi="標楷體" w:cs="Arial" w:hint="eastAsia"/>
                <w:color w:val="000000"/>
              </w:rPr>
              <w:t>所為支付不在此限。</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（九）申請時，有其他異常情形，客戶無法提出合理說明者。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確認客戶身分時機：</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與客戶建立業務關係時。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發現疑似洗錢或資恐交易時。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對於過去所取得客戶身分資料之真實性或妥適性有所懷疑時。</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確認客戶身分應採取下列方式辦理：</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（一）以可靠、獨立來源之文件、資料或資訊，辨識及驗證客戶身分，並保存該身分證明文件影本或予以紀錄的方式辦理。</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（二）對於由代理人建立業務關係或交易者，應確實查證代理之事實，並依前目方式辨識及驗證代理人身分，並保存該身分證明文件影本或予以記錄。</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（三）辨識客戶實質受益人，並以合理措施驗證其身分，包括使用可靠來源之資料或資訊。</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（四）確認客戶身分措施，應包括瞭解業務關係之目的與性質，並視情形取得相關資訊。</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四、</w:t>
            </w:r>
            <w:r w:rsidRPr="00B6194D">
              <w:rPr>
                <w:rFonts w:ascii="標楷體" w:eastAsia="標楷體" w:hAnsi="標楷體" w:cs="Arial" w:hint="eastAsia"/>
                <w:color w:val="000000"/>
              </w:rPr>
              <w:tab/>
              <w:t>前款規定於客戶為個人時，至少取得下列資訊，以辨識其身分：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姓名。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出生日期。</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lastRenderedPageBreak/>
              <w:t>（三）</w:t>
            </w:r>
            <w:r w:rsidRPr="00B6194D">
              <w:rPr>
                <w:rFonts w:ascii="標楷體" w:eastAsia="標楷體" w:hAnsi="標楷體" w:cs="Arial" w:hint="eastAsia"/>
                <w:color w:val="000000"/>
              </w:rPr>
              <w:tab/>
              <w:t>戶籍或居住地址。</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w:t>
            </w:r>
            <w:r w:rsidRPr="00B6194D">
              <w:rPr>
                <w:rFonts w:ascii="標楷體" w:eastAsia="標楷體" w:hAnsi="標楷體" w:cs="Arial" w:hint="eastAsia"/>
                <w:color w:val="000000"/>
              </w:rPr>
              <w:tab/>
              <w:t>官方身分證明文件號碼。</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國籍。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w:t>
            </w:r>
            <w:r w:rsidRPr="00B6194D">
              <w:rPr>
                <w:rFonts w:ascii="標楷體" w:eastAsia="標楷體" w:hAnsi="標楷體" w:cs="Arial" w:hint="eastAsia"/>
                <w:color w:val="000000"/>
              </w:rPr>
              <w:tab/>
              <w:t>外國人士居留或申請目的（如觀光、工作等）。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針對依據信用卡業務機構客戶洗錢及資恐風險評估相關規範辨識為高風險或具高風險因子之個人客戶，於建立業務關係時應至少取得下列任一資訊：</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曾使用之姓名或別名：曾使用之姓名如結婚前使用之姓名、更名前使用之姓名。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任職地址、郵政信箱地址、電子郵件地址 （如有）。</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電話或手機號碼。</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六、第三款規定於客戶為法人或團體時，應至少取得客戶下列資訊，辨識及驗證客戶身分：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客戶之名稱、法律形式及存在證明。</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規範及約束法人或團體之章程或類似之權力文件。但下列情形得不適用：</w:t>
            </w:r>
          </w:p>
          <w:p w:rsidR="005A7AF0" w:rsidRPr="00B6194D" w:rsidRDefault="005A7AF0" w:rsidP="005A7AF0">
            <w:pPr>
              <w:autoSpaceDE w:val="0"/>
              <w:autoSpaceDN w:val="0"/>
              <w:adjustRightInd w:val="0"/>
              <w:snapToGrid w:val="0"/>
              <w:ind w:leftChars="177" w:left="739" w:hangingChars="131" w:hanging="314"/>
              <w:jc w:val="both"/>
              <w:rPr>
                <w:rFonts w:ascii="標楷體" w:eastAsia="標楷體" w:hAnsi="標楷體" w:cs="Arial"/>
                <w:color w:val="000000"/>
              </w:rPr>
            </w:pPr>
            <w:r w:rsidRPr="00B6194D">
              <w:rPr>
                <w:rFonts w:ascii="標楷體" w:eastAsia="標楷體" w:hAnsi="標楷體" w:cs="Arial" w:hint="eastAsia"/>
                <w:color w:val="000000"/>
              </w:rPr>
              <w:t>1、第七款第二目所列對象，其無第六條第一項第三款但書情形者。</w:t>
            </w:r>
          </w:p>
          <w:p w:rsidR="005A7AF0" w:rsidRPr="00B6194D" w:rsidRDefault="005A7AF0" w:rsidP="005A7AF0">
            <w:pPr>
              <w:autoSpaceDE w:val="0"/>
              <w:autoSpaceDN w:val="0"/>
              <w:adjustRightInd w:val="0"/>
              <w:snapToGrid w:val="0"/>
              <w:ind w:leftChars="177" w:left="739" w:hangingChars="131" w:hanging="314"/>
              <w:jc w:val="both"/>
              <w:rPr>
                <w:rFonts w:ascii="標楷體" w:eastAsia="標楷體" w:hAnsi="標楷體" w:cs="Arial"/>
                <w:color w:val="000000"/>
              </w:rPr>
            </w:pPr>
            <w:r w:rsidRPr="00B6194D">
              <w:rPr>
                <w:rFonts w:ascii="標楷體" w:eastAsia="標楷體" w:hAnsi="標楷體" w:cs="Arial" w:hint="eastAsia"/>
                <w:color w:val="000000"/>
              </w:rPr>
              <w:t>2、團體客戶經確認其未訂定章程或類似之權力文件者。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（三）在法人或團體中擔任高階管理人員</w:t>
            </w:r>
            <w:r w:rsidRPr="00B6194D">
              <w:rPr>
                <w:rFonts w:ascii="標楷體" w:eastAsia="標楷體" w:hAnsi="標楷體" w:cs="Arial" w:hint="eastAsia"/>
                <w:color w:val="000000"/>
              </w:rPr>
              <w:lastRenderedPageBreak/>
              <w:t>之下列資訊：</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1、姓名。</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2、出生日期。</w:t>
            </w:r>
          </w:p>
          <w:p w:rsidR="005A7AF0" w:rsidRPr="00B6194D" w:rsidRDefault="005A7AF0" w:rsidP="005A7AF0">
            <w:pPr>
              <w:autoSpaceDE w:val="0"/>
              <w:autoSpaceDN w:val="0"/>
              <w:adjustRightInd w:val="0"/>
              <w:snapToGrid w:val="0"/>
              <w:ind w:leftChars="118" w:left="739" w:hangingChars="190" w:hanging="456"/>
              <w:jc w:val="both"/>
              <w:rPr>
                <w:rFonts w:ascii="標楷體" w:eastAsia="標楷體" w:hAnsi="標楷體" w:cs="Arial"/>
                <w:color w:val="000000"/>
              </w:rPr>
            </w:pPr>
            <w:r w:rsidRPr="00B6194D">
              <w:rPr>
                <w:rFonts w:ascii="標楷體" w:eastAsia="標楷體" w:hAnsi="標楷體" w:cs="Arial" w:hint="eastAsia"/>
                <w:color w:val="000000"/>
              </w:rPr>
              <w:t>3、國籍。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（四）官方辨識編號：如統一編號、稅籍編號、註冊號碼。</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法人或團體註冊登記之辦公室地址，及其主要之營業處所地址。</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七、</w:t>
            </w:r>
            <w:r w:rsidRPr="00B6194D">
              <w:rPr>
                <w:rFonts w:ascii="標楷體" w:eastAsia="標楷體" w:hAnsi="標楷體" w:cs="Arial" w:hint="eastAsia"/>
                <w:color w:val="000000"/>
              </w:rPr>
              <w:tab/>
              <w:t>第三款第三目規定於客戶為法人或團體時，應瞭解客戶之所有權及控制權結構，並透過下列資訊，辨識客戶之實質受益人，及採取合理措施驗證：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（ㄧ）客戶為法人或團體時：</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1、具控制權之最終自然人身分（如姓名、出生日期、國籍及身分證明文件號碼等）。所稱具控制權係指直接、間接持有該法人股份或資本超過百分之二十五者，信用卡業務機構得請客戶提供股東名冊或其他文件協助完成辨識。</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2、依前小目規定未發現具控制權之自然人，或對具控制權自然人是否為實質受益人有所懷疑時，應辨識有無透過其他方式對客戶行使控制權之自然人。必要時得取得客戶出具之聲明書確認實質受益人之身分。</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3、如依前二小目規定均未發現具控制</w:t>
            </w:r>
            <w:r w:rsidRPr="00B6194D">
              <w:rPr>
                <w:rFonts w:ascii="標楷體" w:eastAsia="標楷體" w:hAnsi="標楷體" w:cs="Arial" w:hint="eastAsia"/>
                <w:color w:val="000000"/>
              </w:rPr>
              <w:lastRenderedPageBreak/>
              <w:t>權之自然人時，信用卡業務機構應辨識高階管理人員之身分。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（二）客戶或具控制權者為下列身分者，除有第六條第一項第三款但書情形或已發行無記名股票情形者外，不適用第三款第三目辨識及驗證實質受益人身分之規定：</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1、我國政府機關。</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2、我國公營事業機構。</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3、外國政府機關。</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4、我國公開發行公司或其子公司。</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5、於國外掛牌並依掛牌所在地規定，應揭露其主要股東之股票上市、上櫃公司及其子公司。</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6、受我國監理之金融機構及其管理之投資工具。</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7、設立於我國境外，且所受監理規範與防制洗錢金融行動工作組織（FATF）所定防制洗錢及打擊資恐標準一致之金融機構，及該金融機構管理之投資工具。信用卡業務機構對前開金融機構及投資工具需留存相關文件證明（如公開資訊查核紀錄、該金融機構防制洗錢作業規章、負面資訊查詢紀錄、金融機構聲明書等）。</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8、我國政府機關管理之基金。</w:t>
            </w:r>
          </w:p>
          <w:p w:rsidR="005A7AF0" w:rsidRPr="00B6194D" w:rsidRDefault="005A7AF0" w:rsidP="005A7AF0">
            <w:pPr>
              <w:autoSpaceDE w:val="0"/>
              <w:autoSpaceDN w:val="0"/>
              <w:adjustRightInd w:val="0"/>
              <w:snapToGrid w:val="0"/>
              <w:ind w:leftChars="118" w:left="708" w:hangingChars="177" w:hanging="425"/>
              <w:jc w:val="both"/>
              <w:rPr>
                <w:rFonts w:ascii="標楷體" w:eastAsia="標楷體" w:hAnsi="標楷體" w:cs="Arial"/>
                <w:color w:val="000000"/>
              </w:rPr>
            </w:pPr>
            <w:r w:rsidRPr="00B6194D">
              <w:rPr>
                <w:rFonts w:ascii="標楷體" w:eastAsia="標楷體" w:hAnsi="標楷體" w:cs="Arial" w:hint="eastAsia"/>
                <w:color w:val="000000"/>
              </w:rPr>
              <w:t>9、員工持股信託、員工福利儲蓄信託。</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八、與信用卡業務機構建立業務關係之客</w:t>
            </w:r>
            <w:r w:rsidRPr="00B6194D">
              <w:rPr>
                <w:rFonts w:ascii="標楷體" w:eastAsia="標楷體" w:hAnsi="標楷體" w:cs="Arial" w:hint="eastAsia"/>
                <w:color w:val="000000"/>
              </w:rPr>
              <w:lastRenderedPageBreak/>
              <w:t>戶，驗證客戶及其代理人與實質受益人身分之方式：</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以文件驗證：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rPr>
            </w:pPr>
            <w:r w:rsidRPr="00B6194D">
              <w:rPr>
                <w:rFonts w:ascii="標楷體" w:eastAsia="標楷體" w:hAnsi="標楷體" w:cs="Arial" w:hint="eastAsia"/>
                <w:color w:val="000000"/>
              </w:rPr>
              <w:t>1、</w:t>
            </w:r>
            <w:r w:rsidRPr="00B6194D">
              <w:rPr>
                <w:rFonts w:ascii="標楷體" w:eastAsia="標楷體" w:hAnsi="標楷體" w:cs="Arial" w:hint="eastAsia"/>
                <w:color w:val="000000"/>
              </w:rPr>
              <w:tab/>
              <w:t>個人：</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rPr>
            </w:pPr>
            <w:r w:rsidRPr="00B6194D">
              <w:rPr>
                <w:rFonts w:ascii="標楷體" w:eastAsia="標楷體" w:hAnsi="標楷體" w:cs="Arial" w:hint="eastAsia"/>
                <w:color w:val="000000"/>
              </w:rPr>
              <w:t>（1）驗證身分或生日：取得附有照片且未過期之官方身分證明文件，如身分證、護照、居留證、駕照等。如對上述文件效期有疑義，應取得大使館或公證人之認證或聲明。另實質受益人前述資料得不要求正本進行驗證，或依據信用卡業務機構內部所定作業程序，請法人、團體及其代表人聲明實質受益人資料，但該聲明資料應有部分項目得以公司登記證明文件、公司年報等其他可信文件或資料來源進行驗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（2）驗證地址：取得官方核發之文件等。</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2、法人、團體：取得公司設立登記文件（Certified Articles of Incorporation）、或政府核發之營業執照（包括但不限於公司設立變更登記表或經濟部商業司網站之「商工登記資料查詢」登記資料）等。</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有必要時，可另行以非文件資訊驗證，例如：</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rPr>
            </w:pPr>
            <w:r w:rsidRPr="00B6194D">
              <w:rPr>
                <w:rFonts w:ascii="標楷體" w:eastAsia="標楷體" w:hAnsi="標楷體" w:cs="Arial" w:hint="eastAsia"/>
                <w:color w:val="000000"/>
              </w:rPr>
              <w:t>1、</w:t>
            </w:r>
            <w:r w:rsidRPr="00B6194D">
              <w:rPr>
                <w:rFonts w:ascii="標楷體" w:eastAsia="標楷體" w:hAnsi="標楷體" w:cs="Arial" w:hint="eastAsia"/>
                <w:color w:val="000000"/>
              </w:rPr>
              <w:tab/>
              <w:t>在申請後，以電話或函件聯繫客</w:t>
            </w:r>
            <w:r w:rsidRPr="00B6194D">
              <w:rPr>
                <w:rFonts w:ascii="標楷體" w:eastAsia="標楷體" w:hAnsi="標楷體" w:cs="Arial" w:hint="eastAsia"/>
                <w:color w:val="000000"/>
              </w:rPr>
              <w:lastRenderedPageBreak/>
              <w:t>戶。</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2、</w:t>
            </w:r>
            <w:r w:rsidRPr="00B6194D">
              <w:rPr>
                <w:rFonts w:ascii="標楷體" w:eastAsia="標楷體" w:hAnsi="標楷體" w:cs="Arial" w:hint="eastAsia"/>
                <w:color w:val="000000" w:themeColor="text1"/>
              </w:rPr>
              <w:tab/>
              <w:t>由其他金融機構提供之資訊。</w:t>
            </w:r>
          </w:p>
          <w:p w:rsidR="005A7AF0" w:rsidRPr="00B6194D" w:rsidRDefault="005A7AF0" w:rsidP="005A7AF0">
            <w:pPr>
              <w:autoSpaceDE w:val="0"/>
              <w:autoSpaceDN w:val="0"/>
              <w:adjustRightInd w:val="0"/>
              <w:snapToGrid w:val="0"/>
              <w:ind w:leftChars="178" w:left="852" w:hangingChars="177" w:hanging="425"/>
              <w:jc w:val="both"/>
              <w:rPr>
                <w:rFonts w:ascii="標楷體" w:eastAsia="標楷體" w:hAnsi="標楷體" w:cs="Arial"/>
                <w:color w:val="000000"/>
              </w:rPr>
            </w:pPr>
            <w:r w:rsidRPr="00B6194D">
              <w:rPr>
                <w:rFonts w:ascii="標楷體" w:eastAsia="標楷體" w:hAnsi="標楷體" w:cs="Arial" w:hint="eastAsia"/>
                <w:color w:val="000000"/>
              </w:rPr>
              <w:t>3、</w:t>
            </w:r>
            <w:r w:rsidRPr="00B6194D">
              <w:rPr>
                <w:rFonts w:ascii="標楷體" w:eastAsia="標楷體" w:hAnsi="標楷體" w:cs="Arial" w:hint="eastAsia"/>
                <w:color w:val="000000"/>
              </w:rPr>
              <w:tab/>
              <w:t>交叉比對客戶提供之資訊與其他可信賴之公開資訊、付費資料庫等。</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九、</w:t>
            </w:r>
            <w:r w:rsidRPr="00B6194D">
              <w:rPr>
                <w:rFonts w:ascii="標楷體" w:eastAsia="標楷體" w:hAnsi="標楷體" w:cs="Arial" w:hint="eastAsia"/>
                <w:color w:val="000000"/>
              </w:rPr>
              <w:tab/>
              <w:t>依據信用卡業務機構洗錢及資恐風險評估相關規範辨識為高風險或具高風險因子之客戶，應以加強方式執行驗證，例如：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取得寄往客戶所提供住址之客戶本人/法人或團體之有權人簽署回函或辦理電話訪查。</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取得個人財富及資金來源資訊之佐證資料。</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取得法人或團體資金來源及去向之佐證資料。</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（四）實地訪查。</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w:t>
            </w:r>
            <w:r w:rsidRPr="00B6194D">
              <w:rPr>
                <w:rFonts w:ascii="標楷體" w:eastAsia="標楷體" w:hAnsi="標楷體" w:cs="Arial" w:hint="eastAsia"/>
                <w:color w:val="000000"/>
              </w:rPr>
              <w:tab/>
              <w:t>取得過去信用卡業務機構往來資訊。</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十、</w:t>
            </w:r>
            <w:r w:rsidRPr="00B6194D">
              <w:rPr>
                <w:rFonts w:ascii="標楷體" w:eastAsia="標楷體" w:hAnsi="標楷體" w:cs="Arial" w:hint="eastAsia"/>
                <w:color w:val="000000"/>
              </w:rPr>
              <w:tab/>
              <w:t>客戶為法人時，應以檢視公司章程或請客戶出具聲明書之方式，瞭解其是否可發行無記名股票，並對已發行無記名股票之客戶採取下列措施之一以確保其實質受益人之更新：</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（ㄧ）請客戶要求具控制權之無記名股票股東，應通知客戶登記身分，並請客戶於具控制權股東身分發生變動時通知信用卡業務機構。</w:t>
            </w:r>
          </w:p>
          <w:p w:rsidR="005A7AF0" w:rsidRPr="00B6194D" w:rsidRDefault="005A7AF0" w:rsidP="005A7AF0">
            <w:pPr>
              <w:autoSpaceDE w:val="0"/>
              <w:autoSpaceDN w:val="0"/>
              <w:adjustRightInd w:val="0"/>
              <w:snapToGrid w:val="0"/>
              <w:ind w:left="708" w:hangingChars="295" w:hanging="708"/>
              <w:jc w:val="both"/>
              <w:rPr>
                <w:rFonts w:ascii="標楷體" w:eastAsia="標楷體" w:hAnsi="標楷體" w:cs="Arial"/>
                <w:color w:val="000000"/>
              </w:rPr>
            </w:pPr>
            <w:r w:rsidRPr="00B6194D">
              <w:rPr>
                <w:rFonts w:ascii="標楷體" w:eastAsia="標楷體" w:hAnsi="標楷體" w:cs="Arial" w:hint="eastAsia"/>
                <w:color w:val="000000"/>
              </w:rPr>
              <w:t>（二）請客戶於每次股東會後，應向信用</w:t>
            </w:r>
            <w:r w:rsidRPr="00B6194D">
              <w:rPr>
                <w:rFonts w:ascii="標楷體" w:eastAsia="標楷體" w:hAnsi="標楷體" w:cs="Arial" w:hint="eastAsia"/>
                <w:color w:val="000000"/>
              </w:rPr>
              <w:lastRenderedPageBreak/>
              <w:t>卡業務機構更新其實質受益人資訊，並提供持有無記名股票達一定比率以上股東之資料。但客戶因其他原因獲悉具控制權股東身分發生變動時，應即通知信用卡業務機構。</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十一、信用卡業務機構於確認客戶身分時，應</w:t>
            </w:r>
            <w:r w:rsidRPr="007C6568">
              <w:rPr>
                <w:rFonts w:ascii="標楷體" w:eastAsia="標楷體" w:hAnsi="標楷體" w:cs="Arial" w:hint="eastAsia"/>
                <w:color w:val="000000"/>
                <w:u w:val="single"/>
              </w:rPr>
              <w:t>利用信用卡業務機構自行建置之資料庫或外部之資訊來源查詢</w:t>
            </w:r>
            <w:r w:rsidRPr="00B6194D">
              <w:rPr>
                <w:rFonts w:ascii="標楷體" w:eastAsia="標楷體" w:hAnsi="標楷體" w:cs="Arial" w:hint="eastAsia"/>
                <w:color w:val="000000"/>
              </w:rPr>
              <w:t>客戶及其實質受益人、高階管理人員是否為現任或曾任國內外政府或國際組織之重要政治性職務人士：</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客戶或其實質受益人若為現任國外政府之重要政治性職務人士，應將該客戶直接視為高風險客戶，並採取</w:t>
            </w:r>
            <w:r w:rsidRPr="00B6194D">
              <w:rPr>
                <w:rFonts w:ascii="標楷體" w:eastAsia="標楷體" w:hAnsi="標楷體" w:cs="Arial" w:hint="eastAsia"/>
                <w:color w:val="000000" w:themeColor="text1"/>
              </w:rPr>
              <w:t>第六條第一項第一款各目</w:t>
            </w:r>
            <w:r w:rsidRPr="00B6194D">
              <w:rPr>
                <w:rFonts w:ascii="標楷體" w:eastAsia="標楷體" w:hAnsi="標楷體" w:cs="Arial" w:hint="eastAsia"/>
                <w:color w:val="000000"/>
              </w:rPr>
              <w:t>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客戶或其實質受益人若為現任國內政府或國際組織之重要政治性職務人士，應於與該客戶建立業務關係時，審視其風險，嗣後並應每年重新審視。對於經信用卡業務機構認定屬高風險業務關係者，應對該客戶採取</w:t>
            </w:r>
            <w:r w:rsidRPr="00B6194D">
              <w:rPr>
                <w:rFonts w:ascii="標楷體" w:eastAsia="標楷體" w:hAnsi="標楷體" w:cs="Arial" w:hint="eastAsia"/>
                <w:color w:val="000000" w:themeColor="text1"/>
              </w:rPr>
              <w:t>第六條第一項第一款</w:t>
            </w:r>
            <w:r w:rsidRPr="00B6194D">
              <w:rPr>
                <w:rFonts w:ascii="標楷體" w:eastAsia="標楷體" w:hAnsi="標楷體" w:cs="Arial" w:hint="eastAsia"/>
                <w:color w:val="000000"/>
              </w:rPr>
              <w:t>各目之強化確認客戶身分措施。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（三）客戶之高階管理人員若為現任國內外政府或國際組織之重要政治性職務人士，信用卡業務機構應考量該高階管理人員對該客戶之影響</w:t>
            </w:r>
            <w:r w:rsidRPr="00B6194D">
              <w:rPr>
                <w:rFonts w:ascii="標楷體" w:eastAsia="標楷體" w:hAnsi="標楷體" w:cs="Arial" w:hint="eastAsia"/>
                <w:color w:val="000000"/>
              </w:rPr>
              <w:lastRenderedPageBreak/>
              <w:t>力，決定是否對該客戶採取第六條第一項第一款各目之強化確認客戶身分措施。</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（四）對於非現任國內外政府或國際組織之重要政治性職務人士，信用卡業務機構應考量相關風險因子後評估其影響力，依風險基礎方法認定其是否應適用前三目之規定。</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（五）前四目規定於重要政治性職務人士之家庭成員及有密切關係之人時，亦適用之。前述家庭成員及有密切關係之人之範圍，依洗錢防制法第七條第四項後段所定辦法之規定認定之。</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（六）第七款第二目第一小目至第三小目及第八小目所列對象，其實質受益人或高階管理人員為重要政治性職務人士時，不適用本款第一目至第五目之規定。</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十二、確認客戶身分其他應遵循之事項：</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w:t>
            </w:r>
            <w:r w:rsidRPr="00B6194D">
              <w:rPr>
                <w:rFonts w:ascii="標楷體" w:eastAsia="標楷體" w:hAnsi="標楷體" w:cs="Arial" w:hint="eastAsia"/>
                <w:color w:val="000000" w:themeColor="text1"/>
              </w:rPr>
              <w:tab/>
              <w:t>信用卡業務機構在與客戶建立業務關係或懷疑客戶資料不足以確認身分時，應從政府核發或其他辨認文件確認客戶身分並加以記錄。</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應加強審查被其他銀行拒絕金融業務往來之客戶。</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w:t>
            </w:r>
            <w:r w:rsidRPr="00B6194D">
              <w:rPr>
                <w:rFonts w:ascii="標楷體" w:eastAsia="標楷體" w:hAnsi="標楷體" w:cs="Arial" w:hint="eastAsia"/>
                <w:color w:val="000000" w:themeColor="text1"/>
              </w:rPr>
              <w:tab/>
              <w:t>對於非「面對面」之客戶或以網路方式建立業務關係者，應依本會所訂並經主管機關備查之確認申請</w:t>
            </w:r>
            <w:r w:rsidRPr="00B6194D">
              <w:rPr>
                <w:rFonts w:ascii="標楷體" w:eastAsia="標楷體" w:hAnsi="標楷體" w:cs="Arial" w:hint="eastAsia"/>
                <w:color w:val="000000" w:themeColor="text1"/>
              </w:rPr>
              <w:lastRenderedPageBreak/>
              <w:t>人身分替代徵信程序辦理，以降低風險。。</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（四）對採委託授權建立業務關係或建立業務關係後始發現有存疑之客戶應以電話、書面或實地查訪等方式確認。</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（五）</w:t>
            </w:r>
            <w:r w:rsidRPr="00B6194D">
              <w:rPr>
                <w:rFonts w:ascii="標楷體" w:eastAsia="標楷體" w:hAnsi="標楷體" w:cs="Arial" w:hint="eastAsia"/>
                <w:color w:val="000000" w:themeColor="text1"/>
              </w:rPr>
              <w:tab/>
              <w:t>在不違反相關法令情形下，信用卡業務機構如果得知或必須假定客戶往來資金來源自貪瀆或濫用公共資產時，應不予接受或斷絕業務往來關係。</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（六）信用卡業務機構對於無法完成確認客戶身分相關規定程序者，應考量申報與該客戶有關之疑似洗錢或資恐交易。</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（七）</w:t>
            </w:r>
            <w:r w:rsidRPr="00B6194D">
              <w:rPr>
                <w:rFonts w:ascii="標楷體" w:eastAsia="標楷體" w:hAnsi="標楷體" w:cs="Arial" w:hint="eastAsia"/>
                <w:color w:val="000000" w:themeColor="text1"/>
              </w:rPr>
              <w:tab/>
              <w:t>信用卡業務機構懷疑某客戶或交易可能涉及洗錢或資恐，且合理相信執行確認客戶身分程序可能對客戶洩漏訊息時，得不執行該等程序，而改以申報疑似洗錢或資恐交易。</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（八）</w:t>
            </w:r>
            <w:r w:rsidRPr="00B6194D">
              <w:rPr>
                <w:rFonts w:ascii="標楷體" w:eastAsia="標楷體" w:hAnsi="標楷體" w:cs="Arial" w:hint="eastAsia"/>
                <w:color w:val="000000" w:themeColor="text1"/>
              </w:rPr>
              <w:tab/>
              <w:t>其他建立業務關係應注意事項悉依信用卡業務機構內部作業規定辦理。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十三、有以下情形得依契約約定為下列之處理：</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（一）對於第一款第八目情形，信用卡業務機構得拒絕業務往來或逕行停卡。</w:t>
            </w:r>
          </w:p>
          <w:p w:rsidR="005A7AF0" w:rsidRPr="00B6194D" w:rsidRDefault="005A7AF0" w:rsidP="005A7AF0">
            <w:pPr>
              <w:autoSpaceDE w:val="0"/>
              <w:autoSpaceDN w:val="0"/>
              <w:adjustRightInd w:val="0"/>
              <w:snapToGrid w:val="0"/>
              <w:ind w:left="742" w:hangingChars="309" w:hanging="74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（二）對於不配合定期審視、拒絕提供實質受益人或對客戶行使控制權之人等資訊、對交易之性質與目的或資金來源不願配合說明等客戶，信用卡業務機構得暫時停止交易，或暫時停止使用信用卡。</w:t>
            </w:r>
          </w:p>
          <w:p w:rsidR="005A7AF0" w:rsidRPr="00B6194D" w:rsidRDefault="005A7AF0" w:rsidP="005A7AF0">
            <w:pPr>
              <w:tabs>
                <w:tab w:val="left" w:pos="2268"/>
              </w:tabs>
              <w:autoSpaceDE w:val="0"/>
              <w:autoSpaceDN w:val="0"/>
              <w:adjustRightInd w:val="0"/>
              <w:snapToGrid w:val="0"/>
              <w:ind w:left="742" w:hangingChars="309" w:hanging="742"/>
              <w:jc w:val="both"/>
              <w:rPr>
                <w:rFonts w:ascii="標楷體" w:eastAsia="標楷體" w:hAnsi="標楷體" w:cs="Arial"/>
                <w:color w:val="000000"/>
              </w:rPr>
            </w:pPr>
            <w:r w:rsidRPr="00B6194D">
              <w:rPr>
                <w:rFonts w:ascii="標楷體" w:eastAsia="標楷體" w:hAnsi="標楷體" w:cs="Arial" w:hint="eastAsia"/>
                <w:color w:val="000000"/>
              </w:rPr>
              <w:t>十四、</w:t>
            </w:r>
            <w:r w:rsidRPr="00B6194D">
              <w:rPr>
                <w:rFonts w:ascii="標楷體" w:eastAsia="標楷體" w:hAnsi="標楷體" w:cs="Arial" w:hint="eastAsia"/>
                <w:color w:val="000000"/>
              </w:rPr>
              <w:tab/>
              <w:t>對於有第一款第八目所述建立業務關係情形，信用卡業務機構應依洗錢防制法第十條申報疑似洗錢或資恐交易，如該對象為資恐防制法指定制裁之個人、法人或團體，信用卡業務機構應於知悉之日起不得有資恐防制法第七條第一項行為，及依資恐防制法規定辦理通報（格式請至法務部調查局網站下載）。信用卡業務機構若於前述對象受制裁指定前已有資恐防制法第六條第一項第三款</w:t>
            </w:r>
            <w:r w:rsidRPr="007C6568">
              <w:rPr>
                <w:rFonts w:ascii="標楷體" w:eastAsia="標楷體" w:hAnsi="標楷體" w:cs="Arial" w:hint="eastAsia"/>
                <w:color w:val="000000"/>
                <w:u w:val="single"/>
              </w:rPr>
              <w:t>及第四款</w:t>
            </w:r>
            <w:r w:rsidRPr="00B6194D">
              <w:rPr>
                <w:rFonts w:ascii="標楷體" w:eastAsia="標楷體" w:hAnsi="標楷體" w:cs="Arial" w:hint="eastAsia"/>
                <w:color w:val="000000"/>
              </w:rPr>
              <w:t>情事，則應依資恐防制法</w:t>
            </w:r>
            <w:r w:rsidRPr="007C6568">
              <w:rPr>
                <w:rFonts w:ascii="標楷體" w:eastAsia="標楷體" w:hAnsi="標楷體" w:cs="Arial" w:hint="eastAsia"/>
                <w:color w:val="000000"/>
                <w:u w:val="single"/>
              </w:rPr>
              <w:t>相關子法向資恐審議會</w:t>
            </w:r>
            <w:r w:rsidRPr="00B6194D">
              <w:rPr>
                <w:rFonts w:ascii="標楷體" w:eastAsia="標楷體" w:hAnsi="標楷體" w:cs="Arial" w:hint="eastAsia"/>
                <w:color w:val="000000"/>
              </w:rPr>
              <w:t>申請許可。</w:t>
            </w:r>
          </w:p>
        </w:tc>
        <w:tc>
          <w:tcPr>
            <w:tcW w:w="4521" w:type="dxa"/>
          </w:tcPr>
          <w:p w:rsidR="007C6568" w:rsidRPr="00302268" w:rsidRDefault="007C6568" w:rsidP="00D92628">
            <w:pPr>
              <w:autoSpaceDE w:val="0"/>
              <w:autoSpaceDN w:val="0"/>
              <w:adjustRightInd w:val="0"/>
              <w:snapToGrid w:val="0"/>
              <w:ind w:left="533" w:hangingChars="222" w:hanging="533"/>
              <w:jc w:val="both"/>
              <w:rPr>
                <w:rFonts w:ascii="標楷體" w:eastAsia="標楷體" w:hAnsi="標楷體" w:cs="Arial"/>
                <w:color w:val="000000" w:themeColor="text1"/>
              </w:rPr>
            </w:pPr>
            <w:r w:rsidRPr="00302268">
              <w:rPr>
                <w:rFonts w:ascii="標楷體" w:eastAsia="標楷體" w:hAnsi="標楷體" w:cs="Arial" w:hint="eastAsia"/>
                <w:color w:val="000000" w:themeColor="text1"/>
              </w:rPr>
              <w:lastRenderedPageBreak/>
              <w:t>一、 依據「資恐防制法」第六條規定，修 正 第一款第八目及第十</w:t>
            </w:r>
            <w:r w:rsidR="00A70DC0" w:rsidRPr="00302268">
              <w:rPr>
                <w:rFonts w:ascii="標楷體" w:eastAsia="標楷體" w:hAnsi="標楷體" w:cs="Arial" w:hint="eastAsia"/>
                <w:color w:val="000000" w:themeColor="text1"/>
              </w:rPr>
              <w:t>四</w:t>
            </w:r>
            <w:r w:rsidRPr="00302268">
              <w:rPr>
                <w:rFonts w:ascii="標楷體" w:eastAsia="標楷體" w:hAnsi="標楷體" w:cs="Arial" w:hint="eastAsia"/>
                <w:color w:val="000000" w:themeColor="text1"/>
              </w:rPr>
              <w:t>款文字。</w:t>
            </w:r>
          </w:p>
          <w:p w:rsidR="005A7AF0" w:rsidRPr="00302268" w:rsidRDefault="007C6568" w:rsidP="00D92628">
            <w:pPr>
              <w:autoSpaceDE w:val="0"/>
              <w:autoSpaceDN w:val="0"/>
              <w:adjustRightInd w:val="0"/>
              <w:snapToGrid w:val="0"/>
              <w:ind w:leftChars="27" w:left="533" w:hangingChars="195" w:hanging="468"/>
              <w:jc w:val="both"/>
              <w:rPr>
                <w:rFonts w:ascii="標楷體" w:eastAsia="標楷體" w:hAnsi="標楷體" w:cs="Arial"/>
                <w:color w:val="000000" w:themeColor="text1"/>
              </w:rPr>
            </w:pPr>
            <w:r w:rsidRPr="00302268">
              <w:rPr>
                <w:rFonts w:ascii="標楷體" w:eastAsia="標楷體" w:hAnsi="標楷體" w:cs="Arial" w:hint="eastAsia"/>
                <w:color w:val="000000" w:themeColor="text1"/>
              </w:rPr>
              <w:t>二、 依據「金融機構防制洗錢辦法」第十條第一項規定將現行規定第十</w:t>
            </w:r>
            <w:r w:rsidR="00A70DC0" w:rsidRPr="00302268">
              <w:rPr>
                <w:rFonts w:ascii="標楷體" w:eastAsia="標楷體" w:hAnsi="標楷體" w:cs="Arial" w:hint="eastAsia"/>
                <w:color w:val="000000" w:themeColor="text1"/>
              </w:rPr>
              <w:t>一</w:t>
            </w:r>
            <w:r w:rsidRPr="00302268">
              <w:rPr>
                <w:rFonts w:ascii="標楷體" w:eastAsia="標楷體" w:hAnsi="標楷體" w:cs="Arial" w:hint="eastAsia"/>
                <w:color w:val="000000" w:themeColor="text1"/>
              </w:rPr>
              <w:t>款 「利用</w:t>
            </w:r>
            <w:r w:rsidR="00A70DC0" w:rsidRPr="00302268">
              <w:rPr>
                <w:rFonts w:ascii="標楷體" w:eastAsia="標楷體" w:hAnsi="標楷體" w:cs="Arial" w:hint="eastAsia"/>
                <w:color w:val="000000" w:themeColor="text1"/>
              </w:rPr>
              <w:t>信用卡業務機構</w:t>
            </w:r>
            <w:r w:rsidRPr="00302268">
              <w:rPr>
                <w:rFonts w:ascii="標楷體" w:eastAsia="標楷體" w:hAnsi="標楷體" w:cs="Arial" w:hint="eastAsia"/>
                <w:color w:val="000000" w:themeColor="text1"/>
              </w:rPr>
              <w:t>自行建置之資料庫或外部之資訊來源查詢」文字， 修正為 「運用適當之風險管理機制確認 」。</w:t>
            </w:r>
          </w:p>
        </w:tc>
      </w:tr>
      <w:tr w:rsidR="005A7AF0" w:rsidRPr="003D1162" w:rsidTr="00B6194D">
        <w:tc>
          <w:tcPr>
            <w:tcW w:w="4490" w:type="dxa"/>
          </w:tcPr>
          <w:p w:rsidR="005A7AF0" w:rsidRPr="00F3266F" w:rsidRDefault="005A7AF0" w:rsidP="005A7AF0">
            <w:pPr>
              <w:autoSpaceDE w:val="0"/>
              <w:autoSpaceDN w:val="0"/>
              <w:adjustRightInd w:val="0"/>
              <w:snapToGrid w:val="0"/>
              <w:jc w:val="both"/>
              <w:rPr>
                <w:rFonts w:ascii="標楷體" w:eastAsia="標楷體" w:hAnsi="標楷體" w:cs="Arial"/>
                <w:color w:val="000000" w:themeColor="text1"/>
              </w:rPr>
            </w:pPr>
            <w:r w:rsidRPr="00F3266F">
              <w:rPr>
                <w:rFonts w:ascii="標楷體" w:eastAsia="標楷體" w:hAnsi="標楷體" w:cs="Arial" w:hint="eastAsia"/>
                <w:color w:val="000000" w:themeColor="text1"/>
              </w:rPr>
              <w:lastRenderedPageBreak/>
              <w:t>第八條</w:t>
            </w:r>
          </w:p>
          <w:p w:rsidR="005A7AF0" w:rsidRPr="00F3266F" w:rsidRDefault="005A7AF0" w:rsidP="005A7AF0">
            <w:pPr>
              <w:autoSpaceDE w:val="0"/>
              <w:autoSpaceDN w:val="0"/>
              <w:adjustRightInd w:val="0"/>
              <w:snapToGrid w:val="0"/>
              <w:jc w:val="both"/>
              <w:rPr>
                <w:rFonts w:ascii="標楷體" w:eastAsia="標楷體" w:hAnsi="標楷體" w:cs="Arial"/>
                <w:color w:val="000000" w:themeColor="text1"/>
              </w:rPr>
            </w:pPr>
            <w:r w:rsidRPr="00F3266F">
              <w:rPr>
                <w:rFonts w:ascii="標楷體" w:eastAsia="標楷體" w:hAnsi="標楷體" w:cs="Arial" w:hint="eastAsia"/>
                <w:color w:val="000000" w:themeColor="text1"/>
              </w:rPr>
              <w:t>信用卡業務機構對客戶之姓名及名稱檢核機制應依下列規定辦理：</w:t>
            </w:r>
          </w:p>
          <w:p w:rsidR="005A7AF0" w:rsidRPr="00F3266F" w:rsidRDefault="005A7AF0" w:rsidP="005A7AF0">
            <w:pPr>
              <w:autoSpaceDE w:val="0"/>
              <w:autoSpaceDN w:val="0"/>
              <w:adjustRightInd w:val="0"/>
              <w:snapToGrid w:val="0"/>
              <w:ind w:left="427" w:hangingChars="178" w:hanging="427"/>
              <w:jc w:val="both"/>
              <w:rPr>
                <w:rFonts w:ascii="標楷體" w:eastAsia="標楷體" w:hAnsi="標楷體" w:cs="Arial"/>
                <w:color w:val="000000" w:themeColor="text1"/>
              </w:rPr>
            </w:pPr>
            <w:r w:rsidRPr="00F3266F">
              <w:rPr>
                <w:rFonts w:ascii="標楷體" w:eastAsia="標楷體" w:hAnsi="標楷體" w:cs="Arial" w:hint="eastAsia"/>
                <w:color w:val="000000" w:themeColor="text1"/>
              </w:rPr>
              <w:t>一、應依據風險基礎方法，建立客戶之姓名及名稱檢核政策及程序，以偵測、比對、篩檢客戶、客戶之高階管理人</w:t>
            </w:r>
            <w:r w:rsidRPr="00F3266F">
              <w:rPr>
                <w:rFonts w:ascii="標楷體" w:eastAsia="標楷體" w:hAnsi="標楷體" w:cs="Arial" w:hint="eastAsia"/>
                <w:color w:val="000000" w:themeColor="text1"/>
              </w:rPr>
              <w:lastRenderedPageBreak/>
              <w:t>員及實質受益人是否為資恐防制法指定制裁之個人、法人或團體，以及外國政府或國際組織認定或追查之恐怖分子或團體。如是，應依第四條第十四款規定辦理。</w:t>
            </w:r>
          </w:p>
          <w:p w:rsidR="005A7AF0" w:rsidRDefault="005A7AF0" w:rsidP="005A7AF0">
            <w:pPr>
              <w:autoSpaceDE w:val="0"/>
              <w:autoSpaceDN w:val="0"/>
              <w:adjustRightInd w:val="0"/>
              <w:snapToGrid w:val="0"/>
              <w:ind w:left="449" w:hangingChars="187" w:hanging="449"/>
              <w:jc w:val="both"/>
              <w:rPr>
                <w:rFonts w:ascii="標楷體" w:eastAsia="標楷體" w:hAnsi="標楷體" w:cs="Arial"/>
                <w:color w:val="000000" w:themeColor="text1"/>
              </w:rPr>
            </w:pPr>
            <w:r w:rsidRPr="00F3266F">
              <w:rPr>
                <w:rFonts w:ascii="標楷體" w:eastAsia="標楷體" w:hAnsi="標楷體" w:cs="Arial" w:hint="eastAsia"/>
                <w:color w:val="000000" w:themeColor="text1"/>
              </w:rPr>
              <w:t>二、客戶之姓名及名稱檢核政策及程序，至少應包括比對與篩檢邏輯、檢核作業之執行程序，以及檢視標準，並將其書面化。</w:t>
            </w:r>
          </w:p>
          <w:p w:rsidR="005A7AF0" w:rsidRPr="003F09D6" w:rsidRDefault="005A7AF0" w:rsidP="005A7AF0">
            <w:pPr>
              <w:autoSpaceDE w:val="0"/>
              <w:autoSpaceDN w:val="0"/>
              <w:adjustRightInd w:val="0"/>
              <w:snapToGrid w:val="0"/>
              <w:ind w:left="449" w:hangingChars="187" w:hanging="449"/>
              <w:jc w:val="both"/>
              <w:rPr>
                <w:rFonts w:ascii="標楷體" w:eastAsia="標楷體" w:hAnsi="標楷體" w:cs="Arial"/>
                <w:b/>
                <w:color w:val="000000" w:themeColor="text1"/>
                <w:u w:val="single"/>
              </w:rPr>
            </w:pPr>
            <w:r>
              <w:rPr>
                <w:rFonts w:ascii="標楷體" w:eastAsia="標楷體" w:hAnsi="標楷體" w:cs="Arial" w:hint="eastAsia"/>
                <w:color w:val="000000" w:themeColor="text1"/>
              </w:rPr>
              <w:t>三、</w:t>
            </w:r>
            <w:r w:rsidRPr="00F3266F">
              <w:rPr>
                <w:rFonts w:ascii="標楷體" w:eastAsia="標楷體" w:hAnsi="標楷體" w:cs="Arial" w:hint="eastAsia"/>
                <w:color w:val="000000" w:themeColor="text1"/>
              </w:rPr>
              <w:t>執行姓名及名稱檢核情形應予紀錄，並依第</w:t>
            </w:r>
            <w:r w:rsidRPr="00A17BA6">
              <w:rPr>
                <w:rFonts w:ascii="標楷體" w:eastAsia="標楷體" w:hAnsi="標楷體" w:cs="Arial" w:hint="eastAsia"/>
                <w:b/>
                <w:color w:val="000000" w:themeColor="text1"/>
                <w:u w:val="single"/>
              </w:rPr>
              <w:t>十</w:t>
            </w:r>
            <w:r>
              <w:rPr>
                <w:rFonts w:ascii="標楷體" w:eastAsia="標楷體" w:hAnsi="標楷體" w:cs="Arial" w:hint="eastAsia"/>
                <w:b/>
                <w:color w:val="000000" w:themeColor="text1"/>
                <w:u w:val="single"/>
              </w:rPr>
              <w:t>三</w:t>
            </w:r>
            <w:r w:rsidRPr="00F3266F">
              <w:rPr>
                <w:rFonts w:ascii="標楷體" w:eastAsia="標楷體" w:hAnsi="標楷體" w:cs="Arial" w:hint="eastAsia"/>
                <w:color w:val="000000" w:themeColor="text1"/>
              </w:rPr>
              <w:t>條規定之期限進行保存。</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第八條</w:t>
            </w:r>
          </w:p>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hint="eastAsia"/>
              </w:rPr>
              <w:t>信用卡業務機構對</w:t>
            </w:r>
            <w:r w:rsidRPr="00B6194D">
              <w:rPr>
                <w:rFonts w:ascii="標楷體" w:eastAsia="標楷體" w:hAnsi="標楷體" w:cs="Arial" w:hint="eastAsia"/>
                <w:color w:val="000000" w:themeColor="text1"/>
              </w:rPr>
              <w:t>客戶之姓名及名稱檢核機制應依下列規定辦理：</w:t>
            </w:r>
          </w:p>
          <w:p w:rsidR="005A7AF0" w:rsidRPr="00B6194D" w:rsidRDefault="005A7AF0" w:rsidP="005A7AF0">
            <w:pPr>
              <w:pStyle w:val="a8"/>
              <w:numPr>
                <w:ilvl w:val="0"/>
                <w:numId w:val="6"/>
              </w:numPr>
              <w:autoSpaceDE w:val="0"/>
              <w:autoSpaceDN w:val="0"/>
              <w:adjustRightInd w:val="0"/>
              <w:snapToGrid w:val="0"/>
              <w:ind w:leftChars="0" w:left="462" w:hanging="53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應依據風險基礎方法，建立客戶之姓名及名稱檢核政策及程序，以偵測、比對、篩檢客戶、客戶之高階管理人</w:t>
            </w:r>
            <w:r w:rsidRPr="00B6194D">
              <w:rPr>
                <w:rFonts w:ascii="標楷體" w:eastAsia="標楷體" w:hAnsi="標楷體" w:cs="Arial" w:hint="eastAsia"/>
                <w:color w:val="000000" w:themeColor="text1"/>
              </w:rPr>
              <w:lastRenderedPageBreak/>
              <w:t>員及實質受益人是否為資恐防制法指定制裁之個人、法人或團體，以及外國政府或國際組織認定或追查之恐怖分子或團體。如是，應依第四條第十四款規定辦理。</w:t>
            </w:r>
          </w:p>
          <w:p w:rsidR="005A7AF0" w:rsidRPr="00B6194D" w:rsidRDefault="005A7AF0" w:rsidP="005A7AF0">
            <w:pPr>
              <w:pStyle w:val="a8"/>
              <w:numPr>
                <w:ilvl w:val="0"/>
                <w:numId w:val="6"/>
              </w:numPr>
              <w:autoSpaceDE w:val="0"/>
              <w:autoSpaceDN w:val="0"/>
              <w:adjustRightInd w:val="0"/>
              <w:snapToGrid w:val="0"/>
              <w:ind w:leftChars="0" w:left="490" w:hanging="56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客戶之姓名及名稱檢核政策及程序，至少應包括比對與篩檢邏輯、檢核作業之執行程序，以及檢視標準，並將其書面化。</w:t>
            </w:r>
          </w:p>
          <w:p w:rsidR="005A7AF0" w:rsidRPr="00B6194D" w:rsidRDefault="005A7AF0" w:rsidP="005A7AF0">
            <w:pPr>
              <w:pStyle w:val="a8"/>
              <w:numPr>
                <w:ilvl w:val="0"/>
                <w:numId w:val="6"/>
              </w:numPr>
              <w:autoSpaceDE w:val="0"/>
              <w:autoSpaceDN w:val="0"/>
              <w:adjustRightInd w:val="0"/>
              <w:snapToGrid w:val="0"/>
              <w:ind w:leftChars="0" w:left="490" w:hanging="56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執行姓名及名稱檢核情形應予紀錄，並依第</w:t>
            </w:r>
            <w:r w:rsidRPr="00CC2A6B">
              <w:rPr>
                <w:rFonts w:ascii="標楷體" w:eastAsia="標楷體" w:hAnsi="標楷體" w:cs="Arial" w:hint="eastAsia"/>
                <w:b/>
                <w:color w:val="000000" w:themeColor="text1"/>
                <w:u w:val="single"/>
              </w:rPr>
              <w:t>十二</w:t>
            </w:r>
            <w:r w:rsidRPr="00B6194D">
              <w:rPr>
                <w:rFonts w:ascii="標楷體" w:eastAsia="標楷體" w:hAnsi="標楷體" w:cs="Arial" w:hint="eastAsia"/>
                <w:color w:val="000000" w:themeColor="text1"/>
              </w:rPr>
              <w:t>條規定之期限進行保存。</w:t>
            </w:r>
          </w:p>
        </w:tc>
        <w:tc>
          <w:tcPr>
            <w:tcW w:w="4521" w:type="dxa"/>
          </w:tcPr>
          <w:p w:rsidR="005A7AF0" w:rsidRPr="00F3266F" w:rsidRDefault="005A7AF0" w:rsidP="005A7AF0">
            <w:pPr>
              <w:autoSpaceDE w:val="0"/>
              <w:autoSpaceDN w:val="0"/>
              <w:adjustRightInd w:val="0"/>
              <w:snapToGrid w:val="0"/>
              <w:jc w:val="both"/>
              <w:rPr>
                <w:rFonts w:ascii="標楷體" w:eastAsia="標楷體" w:hAnsi="標楷體" w:cs="Arial"/>
                <w:color w:val="000000"/>
              </w:rPr>
            </w:pPr>
            <w:r>
              <w:rPr>
                <w:rFonts w:ascii="標楷體" w:eastAsia="標楷體" w:hAnsi="標楷體" w:cs="Arial" w:hint="eastAsia"/>
                <w:color w:val="000000"/>
              </w:rPr>
              <w:lastRenderedPageBreak/>
              <w:t>配合範本新增第十條，酌修第三款內容</w:t>
            </w:r>
            <w:r w:rsidRPr="00CC2A6B">
              <w:rPr>
                <w:rFonts w:ascii="標楷體" w:eastAsia="標楷體" w:hAnsi="標楷體" w:cs="Arial" w:hint="eastAsia"/>
                <w:color w:val="000000"/>
              </w:rPr>
              <w:t>。</w:t>
            </w:r>
          </w:p>
        </w:tc>
      </w:tr>
      <w:tr w:rsidR="005A7AF0" w:rsidRPr="003D1162" w:rsidTr="00B6194D">
        <w:tc>
          <w:tcPr>
            <w:tcW w:w="4490" w:type="dxa"/>
          </w:tcPr>
          <w:p w:rsidR="005A7AF0" w:rsidRPr="00917F9C" w:rsidRDefault="005A7AF0" w:rsidP="005A7AF0">
            <w:pPr>
              <w:autoSpaceDE w:val="0"/>
              <w:autoSpaceDN w:val="0"/>
              <w:adjustRightInd w:val="0"/>
              <w:snapToGrid w:val="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第九條</w:t>
            </w:r>
          </w:p>
          <w:p w:rsidR="005A7AF0" w:rsidRPr="00917F9C" w:rsidRDefault="005A7AF0" w:rsidP="005A7AF0">
            <w:pPr>
              <w:autoSpaceDE w:val="0"/>
              <w:autoSpaceDN w:val="0"/>
              <w:adjustRightInd w:val="0"/>
              <w:snapToGrid w:val="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信用卡業務機構對信用卡帳戶及交易之持續監控，應依下列規定辦理：</w:t>
            </w:r>
          </w:p>
          <w:p w:rsidR="005A7AF0" w:rsidRPr="00917F9C" w:rsidRDefault="005A7AF0" w:rsidP="005A7AF0">
            <w:pPr>
              <w:pStyle w:val="a8"/>
              <w:numPr>
                <w:ilvl w:val="0"/>
                <w:numId w:val="9"/>
              </w:numPr>
              <w:autoSpaceDE w:val="0"/>
              <w:autoSpaceDN w:val="0"/>
              <w:adjustRightInd w:val="0"/>
              <w:snapToGrid w:val="0"/>
              <w:ind w:leftChars="0" w:left="504" w:hanging="50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信用卡業務機構應逐步以資訊系統整合客戶之基本資料及交易資料，以進行基於防制洗錢及打擊資恐目的之查詢，強化其帳戶及交易監控能力。對於各單位調取及查詢客戶之資料，應建立內部控制程序，並注意資料之保密性。</w:t>
            </w:r>
          </w:p>
          <w:p w:rsidR="005A7AF0" w:rsidRPr="00917F9C" w:rsidRDefault="005A7AF0" w:rsidP="005A7AF0">
            <w:pPr>
              <w:pStyle w:val="a8"/>
              <w:numPr>
                <w:ilvl w:val="0"/>
                <w:numId w:val="9"/>
              </w:numPr>
              <w:autoSpaceDE w:val="0"/>
              <w:autoSpaceDN w:val="0"/>
              <w:adjustRightInd w:val="0"/>
              <w:snapToGrid w:val="0"/>
              <w:ind w:leftChars="0" w:left="504" w:hanging="50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應依據以風險基礎方法，建立信用卡帳戶及交易監控政策與程序，並利用資訊系統，輔助發現疑似洗錢或資恐交易。</w:t>
            </w:r>
          </w:p>
          <w:p w:rsidR="005A7AF0" w:rsidRPr="00917F9C" w:rsidRDefault="005A7AF0" w:rsidP="005A7AF0">
            <w:pPr>
              <w:pStyle w:val="a8"/>
              <w:numPr>
                <w:ilvl w:val="0"/>
                <w:numId w:val="9"/>
              </w:numPr>
              <w:autoSpaceDE w:val="0"/>
              <w:autoSpaceDN w:val="0"/>
              <w:adjustRightInd w:val="0"/>
              <w:snapToGrid w:val="0"/>
              <w:ind w:leftChars="0" w:left="504" w:hanging="50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依據防制洗錢與打擊資恐法令規範、其客戶性質、業務規模及複雜度、內部與外部來源取得之洗錢與資恐相關趨勢與資訊、信用卡業務機構內部</w:t>
            </w:r>
            <w:r w:rsidRPr="00917F9C">
              <w:rPr>
                <w:rFonts w:ascii="標楷體" w:eastAsia="標楷體" w:hAnsi="標楷體" w:cs="Arial" w:hint="eastAsia"/>
                <w:color w:val="000000" w:themeColor="text1"/>
              </w:rPr>
              <w:lastRenderedPageBreak/>
              <w:t>風險評估結果等，檢討其帳戶及交易監控政策及程序，並定期更新之。</w:t>
            </w:r>
          </w:p>
          <w:p w:rsidR="005A7AF0" w:rsidRPr="00917F9C" w:rsidRDefault="005A7AF0" w:rsidP="005A7AF0">
            <w:pPr>
              <w:pStyle w:val="a8"/>
              <w:numPr>
                <w:ilvl w:val="0"/>
                <w:numId w:val="9"/>
              </w:numPr>
              <w:autoSpaceDE w:val="0"/>
              <w:autoSpaceDN w:val="0"/>
              <w:adjustRightInd w:val="0"/>
              <w:snapToGrid w:val="0"/>
              <w:ind w:leftChars="0" w:left="504" w:hanging="50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帳戶及交易監控政策及程序，至少應包括完整之監控型態、參數設定、金額門檻、預警案件與監控作業之執行程序與監控案件之檢視程序及申報標準，並將其書面化。</w:t>
            </w:r>
          </w:p>
          <w:p w:rsidR="005A7AF0" w:rsidRPr="00917F9C" w:rsidRDefault="005A7AF0" w:rsidP="007771FE">
            <w:pPr>
              <w:pStyle w:val="a8"/>
              <w:numPr>
                <w:ilvl w:val="0"/>
                <w:numId w:val="9"/>
              </w:numPr>
              <w:autoSpaceDE w:val="0"/>
              <w:autoSpaceDN w:val="0"/>
              <w:adjustRightInd w:val="0"/>
              <w:snapToGrid w:val="0"/>
              <w:ind w:leftChars="0" w:left="504" w:hanging="50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客戶有關交易如有下述情形之一者，應特別注意，</w:t>
            </w:r>
            <w:r w:rsidR="007771FE" w:rsidRPr="00917F9C">
              <w:rPr>
                <w:rFonts w:ascii="標楷體" w:eastAsia="標楷體" w:hAnsi="標楷體" w:cs="Arial" w:hint="eastAsia"/>
                <w:color w:val="000000" w:themeColor="text1"/>
              </w:rPr>
              <w:t>如認為有疑似洗錢或資恐之交易，除應確認客戶身份且留存記錄及交易憑證外，</w:t>
            </w:r>
            <w:r w:rsidR="005E7F8B">
              <w:rPr>
                <w:rFonts w:ascii="標楷體" w:eastAsia="標楷體" w:hAnsi="標楷體" w:cs="Arial" w:hint="eastAsia"/>
                <w:color w:val="000000" w:themeColor="text1"/>
              </w:rPr>
              <w:t>並</w:t>
            </w:r>
            <w:r w:rsidRPr="00391D2C">
              <w:rPr>
                <w:rFonts w:ascii="標楷體" w:eastAsia="標楷體" w:hAnsi="標楷體" w:cs="Arial" w:hint="eastAsia"/>
                <w:b/>
                <w:color w:val="000000" w:themeColor="text1"/>
                <w:u w:val="single"/>
              </w:rPr>
              <w:t>應</w:t>
            </w:r>
            <w:r w:rsidR="00D2669B" w:rsidRPr="00391D2C">
              <w:rPr>
                <w:rFonts w:ascii="標楷體" w:eastAsia="標楷體" w:hAnsi="標楷體" w:cs="Arial" w:hint="eastAsia"/>
                <w:b/>
                <w:color w:val="000000" w:themeColor="text1"/>
                <w:u w:val="single"/>
              </w:rPr>
              <w:t>依法務部調查局所定之申報格式簽報，於專責主管核定後立即向法務部調查局辦理申報，核定後之申報期限不得逾</w:t>
            </w:r>
            <w:r w:rsidR="00F6378C" w:rsidRPr="00391D2C">
              <w:rPr>
                <w:rFonts w:ascii="標楷體" w:eastAsia="標楷體" w:hAnsi="標楷體" w:cs="Arial" w:hint="eastAsia"/>
                <w:b/>
                <w:color w:val="000000" w:themeColor="text1"/>
                <w:u w:val="single"/>
              </w:rPr>
              <w:t>二</w:t>
            </w:r>
            <w:r w:rsidRPr="00391D2C">
              <w:rPr>
                <w:rFonts w:ascii="標楷體" w:eastAsia="標楷體" w:hAnsi="標楷體" w:cs="Arial" w:hint="eastAsia"/>
                <w:b/>
                <w:color w:val="000000" w:themeColor="text1"/>
                <w:u w:val="single"/>
              </w:rPr>
              <w:t>個營業日</w:t>
            </w:r>
            <w:r w:rsidRPr="00917F9C">
              <w:rPr>
                <w:rFonts w:ascii="標楷體" w:eastAsia="標楷體" w:hAnsi="標楷體" w:cs="Arial" w:hint="eastAsia"/>
                <w:color w:val="000000" w:themeColor="text1"/>
              </w:rPr>
              <w:t>：</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（一）</w:t>
            </w:r>
            <w:r w:rsidR="00380F6C" w:rsidRPr="00380F6C">
              <w:rPr>
                <w:rFonts w:ascii="標楷體" w:eastAsia="標楷體" w:hAnsi="標楷體" w:cs="Arial" w:hint="eastAsia"/>
                <w:color w:val="000000" w:themeColor="text1"/>
              </w:rPr>
              <w:t>客戶無正當理由且與其身分、收入明顯不相當，突然同一營業日累計溢繳且領取</w:t>
            </w:r>
            <w:r w:rsidR="002674E6" w:rsidRPr="002674E6">
              <w:rPr>
                <w:rFonts w:ascii="標楷體" w:eastAsia="標楷體" w:hAnsi="標楷體" w:cs="Arial" w:hint="eastAsia"/>
                <w:b/>
                <w:color w:val="000000" w:themeColor="text1"/>
                <w:u w:val="single"/>
              </w:rPr>
              <w:t>達特定金額</w:t>
            </w:r>
            <w:r w:rsidR="00380F6C" w:rsidRPr="002674E6">
              <w:rPr>
                <w:rFonts w:ascii="標楷體" w:eastAsia="標楷體" w:hAnsi="標楷體" w:cs="Arial" w:hint="eastAsia"/>
                <w:b/>
                <w:color w:val="000000" w:themeColor="text1"/>
                <w:u w:val="single"/>
              </w:rPr>
              <w:t>者</w:t>
            </w:r>
            <w:r w:rsidR="00380F6C" w:rsidRPr="00380F6C">
              <w:rPr>
                <w:rFonts w:ascii="標楷體" w:eastAsia="標楷體" w:hAnsi="標楷體" w:cs="Arial" w:hint="eastAsia"/>
                <w:color w:val="000000" w:themeColor="text1"/>
              </w:rPr>
              <w:t>。</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（二）久未使用之信用卡帳戶，突然有大額現金繳入且又迅速申請領取者。</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（三）信用卡帳戶被密集存入多筆款項，並即申請停用後，再以大額或分散方式領取，其款項與客戶之身分、收入及既存的刷卡交易顯不相當者。</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（四）</w:t>
            </w:r>
            <w:r w:rsidR="002674E6" w:rsidRPr="002674E6">
              <w:rPr>
                <w:rFonts w:ascii="標楷體" w:eastAsia="標楷體" w:hAnsi="標楷體" w:cs="Arial" w:hint="eastAsia"/>
                <w:b/>
                <w:color w:val="000000" w:themeColor="text1"/>
                <w:u w:val="single"/>
              </w:rPr>
              <w:t>客戶於一定期間累積溢繳達特定金額</w:t>
            </w:r>
            <w:r w:rsidRPr="00917F9C">
              <w:rPr>
                <w:rFonts w:ascii="標楷體" w:eastAsia="標楷體" w:hAnsi="標楷體" w:cs="Arial" w:hint="eastAsia"/>
                <w:color w:val="000000" w:themeColor="text1"/>
              </w:rPr>
              <w:t>，且信用卡帳戶並無相對金額之刷卡交易</w:t>
            </w:r>
            <w:r w:rsidR="002674E6" w:rsidRPr="009824CB">
              <w:rPr>
                <w:rFonts w:ascii="標楷體" w:eastAsia="標楷體" w:hAnsi="標楷體" w:cs="Arial" w:hint="eastAsia"/>
                <w:b/>
                <w:color w:val="000000" w:themeColor="text1"/>
                <w:u w:val="single"/>
              </w:rPr>
              <w:t>或</w:t>
            </w:r>
            <w:r w:rsidR="00E66F14">
              <w:rPr>
                <w:rFonts w:ascii="標楷體" w:eastAsia="標楷體" w:hAnsi="標楷體" w:cs="Arial" w:hint="eastAsia"/>
                <w:b/>
                <w:color w:val="000000" w:themeColor="text1"/>
                <w:u w:val="single"/>
              </w:rPr>
              <w:t>未</w:t>
            </w:r>
            <w:r w:rsidR="002674E6" w:rsidRPr="009824CB">
              <w:rPr>
                <w:rFonts w:ascii="標楷體" w:eastAsia="標楷體" w:hAnsi="標楷體" w:cs="Arial" w:hint="eastAsia"/>
                <w:b/>
                <w:color w:val="000000" w:themeColor="text1"/>
                <w:u w:val="single"/>
              </w:rPr>
              <w:t>領取</w:t>
            </w:r>
            <w:r w:rsidRPr="00917F9C">
              <w:rPr>
                <w:rFonts w:ascii="標楷體" w:eastAsia="標楷體" w:hAnsi="標楷體" w:cs="Arial" w:hint="eastAsia"/>
                <w:color w:val="000000" w:themeColor="text1"/>
              </w:rPr>
              <w:t>者。</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（五）對經常有多筆略低於必須申報之金</w:t>
            </w:r>
            <w:r w:rsidRPr="00917F9C">
              <w:rPr>
                <w:rFonts w:ascii="標楷體" w:eastAsia="標楷體" w:hAnsi="標楷體" w:cs="Arial" w:hint="eastAsia"/>
                <w:color w:val="000000" w:themeColor="text1"/>
              </w:rPr>
              <w:lastRenderedPageBreak/>
              <w:t>額標準的款項溢繳存入信用卡帳戶後，再申請領取者。</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（六）特約商店如有從事融資性墊款或變現之交易行為或接受非其營業範圍內之簽帳交易。</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（七）信用卡帳戶係以恐怖分子、資恐者、團體、國際洗錢防制組織認定或追查之恐怖組織名義申請並簽署者，應列為疑似洗錢及資恐之交易，須即向法務部調查局申報。</w:t>
            </w:r>
          </w:p>
          <w:p w:rsidR="005A7AF0" w:rsidRPr="00917F9C"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（八）其他明顯不正常之交易行為。</w:t>
            </w:r>
          </w:p>
          <w:p w:rsidR="005A7AF0" w:rsidRPr="00917F9C" w:rsidRDefault="005A7AF0" w:rsidP="005A7AF0">
            <w:pPr>
              <w:autoSpaceDE w:val="0"/>
              <w:autoSpaceDN w:val="0"/>
              <w:adjustRightInd w:val="0"/>
              <w:snapToGrid w:val="0"/>
              <w:ind w:left="1"/>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疑似洗錢或資恐交易申報：</w:t>
            </w:r>
          </w:p>
          <w:p w:rsidR="005A7AF0" w:rsidRPr="00917F9C" w:rsidRDefault="005A7AF0" w:rsidP="005A7AF0">
            <w:pPr>
              <w:pStyle w:val="a8"/>
              <w:numPr>
                <w:ilvl w:val="0"/>
                <w:numId w:val="7"/>
              </w:numPr>
              <w:autoSpaceDE w:val="0"/>
              <w:autoSpaceDN w:val="0"/>
              <w:adjustRightInd w:val="0"/>
              <w:snapToGrid w:val="0"/>
              <w:ind w:leftChars="0" w:left="518" w:hanging="518"/>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各單位承辦人員發現異常交易，應立即陳報督導主管。</w:t>
            </w:r>
          </w:p>
          <w:p w:rsidR="005A7AF0" w:rsidRPr="00917F9C" w:rsidRDefault="005A7AF0" w:rsidP="005A7AF0">
            <w:pPr>
              <w:pStyle w:val="a8"/>
              <w:numPr>
                <w:ilvl w:val="0"/>
                <w:numId w:val="7"/>
              </w:numPr>
              <w:autoSpaceDE w:val="0"/>
              <w:autoSpaceDN w:val="0"/>
              <w:adjustRightInd w:val="0"/>
              <w:snapToGrid w:val="0"/>
              <w:ind w:leftChars="0" w:left="566" w:hangingChars="236" w:hanging="566"/>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督導主管應儘速裁決是否確屬應行申報事項。如裁定應行申報，應立即交由原承辦人員依格式填寫申報書（格式請至法務部調查局網站下載）。</w:t>
            </w:r>
          </w:p>
          <w:p w:rsidR="005A7AF0" w:rsidRPr="00917F9C" w:rsidRDefault="005A7AF0" w:rsidP="005A7AF0">
            <w:pPr>
              <w:pStyle w:val="a8"/>
              <w:numPr>
                <w:ilvl w:val="0"/>
                <w:numId w:val="7"/>
              </w:numPr>
              <w:autoSpaceDE w:val="0"/>
              <w:autoSpaceDN w:val="0"/>
              <w:adjustRightInd w:val="0"/>
              <w:snapToGrid w:val="0"/>
              <w:ind w:leftChars="0" w:left="566" w:hangingChars="236" w:hanging="566"/>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將申報書轉送專責主管核定後依規定申報。</w:t>
            </w:r>
          </w:p>
          <w:p w:rsidR="005A7AF0" w:rsidRPr="00917F9C" w:rsidRDefault="005A7AF0" w:rsidP="005A7AF0">
            <w:pPr>
              <w:pStyle w:val="a8"/>
              <w:numPr>
                <w:ilvl w:val="0"/>
                <w:numId w:val="7"/>
              </w:numPr>
              <w:autoSpaceDE w:val="0"/>
              <w:autoSpaceDN w:val="0"/>
              <w:adjustRightInd w:val="0"/>
              <w:snapToGrid w:val="0"/>
              <w:ind w:leftChars="0" w:left="566" w:hangingChars="236" w:hanging="566"/>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如屬明顯重大緊急之疑似洗錢或資恐交易案件之申報，應立即以傳真或其他可行方式儘速申報(格式請至法務部調查局網站下載)，並立即補辦書面資料予受理申報之法務部調查局。但經法務部調查局以傳真資料確認回條(格式請至法務部調查局網站下載)回傳信用卡業務機</w:t>
            </w:r>
            <w:r w:rsidRPr="00917F9C">
              <w:rPr>
                <w:rFonts w:ascii="標楷體" w:eastAsia="標楷體" w:hAnsi="標楷體" w:cs="Arial" w:hint="eastAsia"/>
                <w:color w:val="000000" w:themeColor="text1"/>
              </w:rPr>
              <w:lastRenderedPageBreak/>
              <w:t>構確認收件者，無需補辦申報書。信用卡業務機構並應留存傳真資料確認回條。</w:t>
            </w:r>
          </w:p>
          <w:p w:rsidR="005A7AF0" w:rsidRPr="00917F9C" w:rsidRDefault="005A7AF0" w:rsidP="005A7AF0">
            <w:pPr>
              <w:autoSpaceDE w:val="0"/>
              <w:autoSpaceDN w:val="0"/>
              <w:adjustRightInd w:val="0"/>
              <w:snapToGrid w:val="0"/>
              <w:ind w:left="2"/>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防止申報資料及消息洩漏之保密規定</w:t>
            </w:r>
          </w:p>
          <w:p w:rsidR="005A7AF0" w:rsidRPr="00917F9C" w:rsidRDefault="005A7AF0" w:rsidP="005A7AF0">
            <w:pPr>
              <w:pStyle w:val="a8"/>
              <w:numPr>
                <w:ilvl w:val="0"/>
                <w:numId w:val="10"/>
              </w:numPr>
              <w:autoSpaceDE w:val="0"/>
              <w:autoSpaceDN w:val="0"/>
              <w:adjustRightInd w:val="0"/>
              <w:snapToGrid w:val="0"/>
              <w:ind w:leftChars="0" w:left="490" w:hanging="49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疑似洗錢或資恐交易申報事項，各級人員應保守秘密，不得任意洩漏。信用卡業務機構並應提供員工如何避免資訊洩露之訓練或教材，避免員工與客戶應對或辦理日常作業時，發生資訊洩露情形。</w:t>
            </w:r>
          </w:p>
          <w:p w:rsidR="005A7AF0" w:rsidRPr="00917F9C" w:rsidRDefault="005A7AF0" w:rsidP="005A7AF0">
            <w:pPr>
              <w:pStyle w:val="a8"/>
              <w:numPr>
                <w:ilvl w:val="0"/>
                <w:numId w:val="10"/>
              </w:numPr>
              <w:autoSpaceDE w:val="0"/>
              <w:autoSpaceDN w:val="0"/>
              <w:adjustRightInd w:val="0"/>
              <w:snapToGrid w:val="0"/>
              <w:ind w:leftChars="0" w:left="490" w:hanging="49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本申報事項有關之文書，均應以機密文件處理，如有洩密案件應依有關規定處理。</w:t>
            </w:r>
          </w:p>
          <w:p w:rsidR="005A7AF0" w:rsidRPr="00917F9C" w:rsidRDefault="005A7AF0" w:rsidP="005A7AF0">
            <w:pPr>
              <w:pStyle w:val="a8"/>
              <w:numPr>
                <w:ilvl w:val="0"/>
                <w:numId w:val="10"/>
              </w:numPr>
              <w:autoSpaceDE w:val="0"/>
              <w:autoSpaceDN w:val="0"/>
              <w:adjustRightInd w:val="0"/>
              <w:snapToGrid w:val="0"/>
              <w:ind w:leftChars="0" w:left="490" w:hanging="49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防制洗錢專責主管、法令遵循主管人員或稽核單位人員為執行職務需要，應得及時取得客戶資料與交易紀錄，惟仍應遵循保密之規定。</w:t>
            </w:r>
          </w:p>
          <w:p w:rsidR="005A7AF0" w:rsidRPr="00917F9C" w:rsidRDefault="005A7AF0" w:rsidP="00724E91">
            <w:pPr>
              <w:autoSpaceDE w:val="0"/>
              <w:autoSpaceDN w:val="0"/>
              <w:adjustRightInd w:val="0"/>
              <w:snapToGrid w:val="0"/>
              <w:jc w:val="both"/>
              <w:rPr>
                <w:rFonts w:ascii="標楷體" w:eastAsia="標楷體" w:hAnsi="標楷體" w:cs="Arial"/>
                <w:color w:val="000000" w:themeColor="text1"/>
              </w:rPr>
            </w:pPr>
            <w:r w:rsidRPr="00917F9C">
              <w:rPr>
                <w:rFonts w:ascii="標楷體" w:eastAsia="標楷體" w:hAnsi="標楷體" w:cs="Arial" w:hint="eastAsia"/>
                <w:color w:val="000000" w:themeColor="text1"/>
              </w:rPr>
              <w:t>執行信用卡帳戶或交易持續監控之情形應予記錄，並依第</w:t>
            </w:r>
            <w:r w:rsidRPr="00917F9C">
              <w:rPr>
                <w:rFonts w:ascii="標楷體" w:eastAsia="標楷體" w:hAnsi="標楷體" w:cs="Arial" w:hint="eastAsia"/>
                <w:b/>
                <w:color w:val="000000" w:themeColor="text1"/>
                <w:u w:val="single"/>
              </w:rPr>
              <w:t>十</w:t>
            </w:r>
            <w:r w:rsidR="00724E91" w:rsidRPr="00917F9C">
              <w:rPr>
                <w:rFonts w:ascii="標楷體" w:eastAsia="標楷體" w:hAnsi="標楷體" w:cs="Arial" w:hint="eastAsia"/>
                <w:b/>
                <w:color w:val="000000" w:themeColor="text1"/>
                <w:u w:val="single"/>
              </w:rPr>
              <w:t>三</w:t>
            </w:r>
            <w:r w:rsidRPr="00917F9C">
              <w:rPr>
                <w:rFonts w:ascii="標楷體" w:eastAsia="標楷體" w:hAnsi="標楷體" w:cs="Arial" w:hint="eastAsia"/>
                <w:color w:val="000000" w:themeColor="text1"/>
              </w:rPr>
              <w:t>條規定之期限進行保存。</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lastRenderedPageBreak/>
              <w:t>第九條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信用卡業務機構對信用卡帳戶及交易之持續監控，應依下列規定辦理：</w:t>
            </w:r>
          </w:p>
          <w:p w:rsidR="001A2F0E" w:rsidRPr="00B23EC4" w:rsidRDefault="00B23EC4"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一、</w:t>
            </w:r>
            <w:r w:rsidR="005A7AF0" w:rsidRPr="00B23EC4">
              <w:rPr>
                <w:rFonts w:ascii="標楷體" w:eastAsia="標楷體" w:hAnsi="標楷體" w:cs="Arial" w:hint="eastAsia"/>
                <w:color w:val="000000"/>
              </w:rPr>
              <w:t>信用卡業務機構應逐步以資訊系統整合客戶之基本資料及交易資料，以進行基於防制洗錢及打擊資恐目的之查詢，強化其帳戶及交易監控能力。對於各單位調取及查詢客戶之資料，應建立內部控制程序，並注意資料之保密性。</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二、</w:t>
            </w:r>
            <w:r w:rsidR="005A7AF0" w:rsidRPr="001A2F0E">
              <w:rPr>
                <w:rFonts w:ascii="標楷體" w:eastAsia="標楷體" w:hAnsi="標楷體" w:cs="Arial" w:hint="eastAsia"/>
                <w:color w:val="000000"/>
              </w:rPr>
              <w:t>應依據以風險基礎方法，建立信用卡帳戶及交易監控政策與程序，並利用資訊系統，輔助發現疑似洗錢或資恐交易。</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三、</w:t>
            </w:r>
            <w:r w:rsidR="005A7AF0" w:rsidRPr="001A2F0E">
              <w:rPr>
                <w:rFonts w:ascii="標楷體" w:eastAsia="標楷體" w:hAnsi="標楷體" w:cs="Arial" w:hint="eastAsia"/>
                <w:color w:val="000000"/>
              </w:rPr>
              <w:t>依據防制洗錢與打擊資恐法令規範、其客戶性質、業務規模及複雜度、內部與外部來源取得之洗錢與資恐相關趨勢與資訊、信用卡業務機構內部</w:t>
            </w:r>
            <w:r w:rsidR="005A7AF0" w:rsidRPr="001A2F0E">
              <w:rPr>
                <w:rFonts w:ascii="標楷體" w:eastAsia="標楷體" w:hAnsi="標楷體" w:cs="Arial" w:hint="eastAsia"/>
                <w:color w:val="000000"/>
              </w:rPr>
              <w:lastRenderedPageBreak/>
              <w:t>風險評估結果等，檢討其帳戶及交易監控政策及程序，並定期更新之。</w:t>
            </w:r>
          </w:p>
          <w:p w:rsidR="002D2D9A"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四、</w:t>
            </w:r>
            <w:r w:rsidR="005A7AF0" w:rsidRPr="001A2F0E">
              <w:rPr>
                <w:rFonts w:ascii="標楷體" w:eastAsia="標楷體" w:hAnsi="標楷體" w:cs="Arial" w:hint="eastAsia"/>
                <w:color w:val="000000"/>
              </w:rPr>
              <w:t>帳戶及交易監控政策及程序，至少應包括完整之監控型態、參數設定、金額門檻、預警案件與監控作業之執行程序與監控案件之檢視程序及申報標準，並將其書面化。</w:t>
            </w:r>
          </w:p>
          <w:p w:rsidR="005A7AF0" w:rsidRPr="001A2F0E" w:rsidRDefault="002D2D9A"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五、</w:t>
            </w:r>
            <w:r w:rsidR="005A7AF0" w:rsidRPr="001A2F0E">
              <w:rPr>
                <w:rFonts w:ascii="標楷體" w:eastAsia="標楷體" w:hAnsi="標楷體" w:cs="Arial" w:hint="eastAsia"/>
                <w:color w:val="000000"/>
              </w:rPr>
              <w:t>客戶有關交易如有下述情形之一者，應特別注意，如認為有疑似洗錢或資恐之交易，除應確認客戶身份且留存記錄及交易憑證外，並</w:t>
            </w:r>
            <w:r w:rsidR="005A7AF0" w:rsidRPr="0018265E">
              <w:rPr>
                <w:rFonts w:ascii="標楷體" w:eastAsia="標楷體" w:hAnsi="標楷體" w:cs="Arial" w:hint="eastAsia"/>
                <w:color w:val="000000"/>
                <w:u w:val="single"/>
              </w:rPr>
              <w:t>應自發現疑似洗錢或資恐交易日起十個營業日內向法務部調查局辦理申報</w:t>
            </w:r>
            <w:r w:rsidR="005A7AF0" w:rsidRPr="001A2F0E">
              <w:rPr>
                <w:rFonts w:ascii="標楷體" w:eastAsia="標楷體" w:hAnsi="標楷體" w:cs="Arial" w:hint="eastAsia"/>
                <w:color w:val="000000"/>
              </w:rPr>
              <w:t>(其申報範圍除第一目外，不限金額大小)：</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（一）客戶無正當理由且與其身分、收入明顯不相當，</w:t>
            </w:r>
            <w:r w:rsidRPr="002674E6">
              <w:rPr>
                <w:rFonts w:ascii="標楷體" w:eastAsia="標楷體" w:hAnsi="標楷體" w:cs="Arial" w:hint="eastAsia"/>
                <w:color w:val="000000" w:themeColor="text1"/>
              </w:rPr>
              <w:t>突然同一營業日累計溢繳且領取</w:t>
            </w:r>
            <w:r w:rsidRPr="002674E6">
              <w:rPr>
                <w:rFonts w:ascii="標楷體" w:eastAsia="標楷體" w:hAnsi="標楷體" w:cs="Arial" w:hint="eastAsia"/>
                <w:color w:val="000000" w:themeColor="text1"/>
                <w:u w:val="single"/>
              </w:rPr>
              <w:t>新臺幣伍拾萬元（含等值外幣）以上之金額者</w:t>
            </w:r>
            <w:r w:rsidRPr="00B6194D">
              <w:rPr>
                <w:rFonts w:ascii="標楷體" w:eastAsia="標楷體" w:hAnsi="標楷體" w:cs="Arial" w:hint="eastAsia"/>
                <w:color w:val="000000" w:themeColor="text1"/>
              </w:rPr>
              <w:t>。</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（二）久未使用之信用卡帳戶，突然有大額現金繳入且又迅速申請領取者。</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（三）信用卡帳戶被密集存入多筆款項，並即申請停用後，再以大額或分散方式領取，其款項與客戶之身分、收入及既存的刷卡交易顯不相當者。</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（四）</w:t>
            </w:r>
            <w:r w:rsidRPr="002674E6">
              <w:rPr>
                <w:rFonts w:ascii="標楷體" w:eastAsia="標楷體" w:hAnsi="標楷體" w:cs="Arial" w:hint="eastAsia"/>
                <w:color w:val="000000" w:themeColor="text1"/>
                <w:u w:val="single"/>
              </w:rPr>
              <w:t>客戶經常密集繳入大額款項，</w:t>
            </w:r>
            <w:r w:rsidRPr="00B6194D">
              <w:rPr>
                <w:rFonts w:ascii="標楷體" w:eastAsia="標楷體" w:hAnsi="標楷體" w:cs="Arial" w:hint="eastAsia"/>
                <w:color w:val="000000" w:themeColor="text1"/>
              </w:rPr>
              <w:t>且信用卡帳戶並無相對金額之刷卡交易者。</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（五）對經常有多筆略低於必須申報之金</w:t>
            </w:r>
            <w:r w:rsidRPr="00B6194D">
              <w:rPr>
                <w:rFonts w:ascii="標楷體" w:eastAsia="標楷體" w:hAnsi="標楷體" w:cs="Arial" w:hint="eastAsia"/>
                <w:color w:val="000000" w:themeColor="text1"/>
              </w:rPr>
              <w:lastRenderedPageBreak/>
              <w:t>額標準的款項溢繳存入信用卡帳戶後，再申請領取者。</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（六）特約商店如有從事融資性墊款或變現之交易行為或接受非其營業範圍內之簽帳交易。</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（七）信用卡帳戶係以恐怖分子、資恐者、團體、國際洗錢防制組織認定或追查之恐怖組織名義申請並簽署者，應列為疑似洗錢及資恐之交易，須即向法務部調查局申報。</w:t>
            </w:r>
          </w:p>
          <w:p w:rsidR="005A7AF0" w:rsidRPr="00B6194D" w:rsidRDefault="005A7AF0" w:rsidP="005A7AF0">
            <w:pPr>
              <w:autoSpaceDE w:val="0"/>
              <w:autoSpaceDN w:val="0"/>
              <w:adjustRightInd w:val="0"/>
              <w:snapToGrid w:val="0"/>
              <w:ind w:left="684" w:hangingChars="285" w:hanging="684"/>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（八）其他明顯不正常之交易行為。</w:t>
            </w:r>
          </w:p>
          <w:p w:rsidR="005A7AF0" w:rsidRPr="00B6194D" w:rsidRDefault="005A7AF0" w:rsidP="005A7AF0">
            <w:pPr>
              <w:autoSpaceDE w:val="0"/>
              <w:autoSpaceDN w:val="0"/>
              <w:adjustRightInd w:val="0"/>
              <w:snapToGrid w:val="0"/>
              <w:ind w:left="1"/>
              <w:jc w:val="both"/>
              <w:rPr>
                <w:rFonts w:ascii="標楷體" w:eastAsia="標楷體" w:hAnsi="標楷體" w:cs="Arial"/>
                <w:color w:val="000000"/>
              </w:rPr>
            </w:pPr>
            <w:r w:rsidRPr="00B6194D">
              <w:rPr>
                <w:rFonts w:ascii="標楷體" w:eastAsia="標楷體" w:hAnsi="標楷體" w:cs="Arial" w:hint="eastAsia"/>
                <w:color w:val="000000"/>
              </w:rPr>
              <w:t>疑似洗錢或資恐交易申報：</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一、</w:t>
            </w:r>
            <w:r w:rsidR="005A7AF0" w:rsidRPr="001A2F0E">
              <w:rPr>
                <w:rFonts w:ascii="標楷體" w:eastAsia="標楷體" w:hAnsi="標楷體" w:cs="Arial" w:hint="eastAsia"/>
                <w:color w:val="000000"/>
              </w:rPr>
              <w:t>各單位承辦人員發現異常交易，應立即陳報督導主管。</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二、</w:t>
            </w:r>
            <w:r w:rsidR="005A7AF0" w:rsidRPr="001A2F0E">
              <w:rPr>
                <w:rFonts w:ascii="標楷體" w:eastAsia="標楷體" w:hAnsi="標楷體" w:cs="Arial" w:hint="eastAsia"/>
                <w:color w:val="000000"/>
              </w:rPr>
              <w:t>督導主管應儘速裁決是否確屬應行申報事項。如裁定應行申報，應立即交由原承辦人員依格式填寫申報書（格式請至法務部調查局網站下載）。</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三、</w:t>
            </w:r>
            <w:r w:rsidR="005A7AF0" w:rsidRPr="001A2F0E">
              <w:rPr>
                <w:rFonts w:ascii="標楷體" w:eastAsia="標楷體" w:hAnsi="標楷體" w:cs="Arial" w:hint="eastAsia"/>
                <w:color w:val="000000"/>
              </w:rPr>
              <w:t>將申報書</w:t>
            </w:r>
            <w:r w:rsidR="005A7AF0" w:rsidRPr="009824CB">
              <w:rPr>
                <w:rFonts w:ascii="標楷體" w:eastAsia="標楷體" w:hAnsi="標楷體" w:cs="Arial" w:hint="eastAsia"/>
                <w:color w:val="000000"/>
                <w:u w:val="single"/>
              </w:rPr>
              <w:t>呈經單位主管核定簽報</w:t>
            </w:r>
            <w:r w:rsidR="005A7AF0" w:rsidRPr="001A2F0E">
              <w:rPr>
                <w:rFonts w:ascii="標楷體" w:eastAsia="標楷體" w:hAnsi="標楷體" w:cs="Arial" w:hint="eastAsia"/>
                <w:color w:val="000000"/>
              </w:rPr>
              <w:t>轉送專責主管核定後依規定申報。</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四、</w:t>
            </w:r>
            <w:r w:rsidR="005A7AF0" w:rsidRPr="001A2F0E">
              <w:rPr>
                <w:rFonts w:ascii="標楷體" w:eastAsia="標楷體" w:hAnsi="標楷體" w:cs="Arial" w:hint="eastAsia"/>
                <w:color w:val="000000"/>
              </w:rPr>
              <w:t>如屬明顯重大緊急之疑似洗錢或資恐交易案件之申報，應立即以傳真或其他可行方式儘速申報(格式請至法務部調查局網站下載)，並立即補辦書面資料予受理申報之法務部調查局。但經法務部調查局以傳真資料確認回條(格式請至法務部調查局網站下載)回傳信用卡業務機構確認收件者，無需補辦申報書。信用卡業務機</w:t>
            </w:r>
            <w:r w:rsidR="005A7AF0" w:rsidRPr="001A2F0E">
              <w:rPr>
                <w:rFonts w:ascii="標楷體" w:eastAsia="標楷體" w:hAnsi="標楷體" w:cs="Arial" w:hint="eastAsia"/>
                <w:color w:val="000000"/>
              </w:rPr>
              <w:lastRenderedPageBreak/>
              <w:t>構並應留存傳真資料確認回條。</w:t>
            </w:r>
          </w:p>
          <w:p w:rsidR="005A7AF0" w:rsidRPr="00B6194D" w:rsidRDefault="005A7AF0" w:rsidP="005A7AF0">
            <w:pPr>
              <w:autoSpaceDE w:val="0"/>
              <w:autoSpaceDN w:val="0"/>
              <w:adjustRightInd w:val="0"/>
              <w:snapToGrid w:val="0"/>
              <w:ind w:left="2"/>
              <w:jc w:val="both"/>
              <w:rPr>
                <w:rFonts w:ascii="標楷體" w:eastAsia="標楷體" w:hAnsi="標楷體" w:cs="Arial"/>
                <w:color w:val="000000"/>
              </w:rPr>
            </w:pPr>
            <w:r w:rsidRPr="00B6194D">
              <w:rPr>
                <w:rFonts w:ascii="標楷體" w:eastAsia="標楷體" w:hAnsi="標楷體" w:cs="Arial" w:hint="eastAsia"/>
                <w:color w:val="000000"/>
              </w:rPr>
              <w:t>防止申報資料及消息洩漏之保密規定</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一、</w:t>
            </w:r>
            <w:r w:rsidR="005A7AF0" w:rsidRPr="001A2F0E">
              <w:rPr>
                <w:rFonts w:ascii="標楷體" w:eastAsia="標楷體" w:hAnsi="標楷體" w:cs="Arial" w:hint="eastAsia"/>
                <w:color w:val="000000"/>
              </w:rPr>
              <w:t>疑似洗錢或資恐交易申報事項，各級人員應保守秘密，不得任意洩漏。信用卡業務機構並應提供員工如何避免資訊洩露之訓練或教材，避免員工與客戶應對或辦理日常作業時，發生資訊洩露情形。</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二、</w:t>
            </w:r>
            <w:r w:rsidR="005A7AF0" w:rsidRPr="001A2F0E">
              <w:rPr>
                <w:rFonts w:ascii="標楷體" w:eastAsia="標楷體" w:hAnsi="標楷體" w:cs="Arial" w:hint="eastAsia"/>
                <w:color w:val="000000"/>
              </w:rPr>
              <w:t>本申報事項有關之文書，均應以機密文件處理，如有洩密案件應依有關規定處理。</w:t>
            </w:r>
          </w:p>
          <w:p w:rsidR="005A7AF0" w:rsidRPr="001A2F0E" w:rsidRDefault="001A2F0E" w:rsidP="001A2F0E">
            <w:pPr>
              <w:autoSpaceDE w:val="0"/>
              <w:autoSpaceDN w:val="0"/>
              <w:adjustRightInd w:val="0"/>
              <w:snapToGrid w:val="0"/>
              <w:ind w:left="499" w:hangingChars="208" w:hanging="499"/>
              <w:jc w:val="both"/>
              <w:rPr>
                <w:rFonts w:ascii="標楷體" w:eastAsia="標楷體" w:hAnsi="標楷體" w:cs="Arial"/>
                <w:color w:val="000000"/>
              </w:rPr>
            </w:pPr>
            <w:r>
              <w:rPr>
                <w:rFonts w:ascii="標楷體" w:eastAsia="標楷體" w:hAnsi="標楷體" w:cs="Arial" w:hint="eastAsia"/>
                <w:color w:val="000000"/>
              </w:rPr>
              <w:t>三、</w:t>
            </w:r>
            <w:r w:rsidR="005A7AF0" w:rsidRPr="001A2F0E">
              <w:rPr>
                <w:rFonts w:ascii="標楷體" w:eastAsia="標楷體" w:hAnsi="標楷體" w:cs="Arial" w:hint="eastAsia"/>
                <w:color w:val="000000"/>
              </w:rPr>
              <w:t>防制洗錢專責主管、法令遵循主管人員或稽核單位人員為執行職務需要，應得及時取得客戶資料與交易紀錄，惟仍應遵循保密之規定。</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執行信用卡帳戶或交易持續監控之情形應予記錄，並依第</w:t>
            </w:r>
            <w:r w:rsidRPr="001A2F0E">
              <w:rPr>
                <w:rFonts w:ascii="標楷體" w:eastAsia="標楷體" w:hAnsi="標楷體" w:cs="Arial" w:hint="eastAsia"/>
                <w:color w:val="000000"/>
                <w:u w:val="single"/>
              </w:rPr>
              <w:t>十二</w:t>
            </w:r>
            <w:r w:rsidRPr="00B6194D">
              <w:rPr>
                <w:rFonts w:ascii="標楷體" w:eastAsia="標楷體" w:hAnsi="標楷體" w:cs="Arial" w:hint="eastAsia"/>
                <w:color w:val="000000"/>
              </w:rPr>
              <w:t>條規定之期限進行保存。</w:t>
            </w:r>
          </w:p>
        </w:tc>
        <w:tc>
          <w:tcPr>
            <w:tcW w:w="4521" w:type="dxa"/>
          </w:tcPr>
          <w:p w:rsidR="00A17D90" w:rsidRPr="00896D15" w:rsidRDefault="005A7AF0" w:rsidP="00A17D90">
            <w:pPr>
              <w:pStyle w:val="a8"/>
              <w:numPr>
                <w:ilvl w:val="1"/>
                <w:numId w:val="5"/>
              </w:numPr>
              <w:autoSpaceDE w:val="0"/>
              <w:autoSpaceDN w:val="0"/>
              <w:adjustRightInd w:val="0"/>
              <w:snapToGrid w:val="0"/>
              <w:ind w:leftChars="0" w:left="535" w:hanging="535"/>
              <w:jc w:val="both"/>
              <w:rPr>
                <w:rFonts w:ascii="標楷體" w:eastAsia="標楷體" w:hAnsi="標楷體" w:cs="Arial"/>
                <w:color w:val="000000" w:themeColor="text1"/>
              </w:rPr>
            </w:pPr>
            <w:r w:rsidRPr="00896D15">
              <w:rPr>
                <w:rFonts w:ascii="標楷體" w:eastAsia="標楷體" w:hAnsi="標楷體" w:cs="Arial" w:hint="eastAsia"/>
                <w:color w:val="000000" w:themeColor="text1"/>
              </w:rPr>
              <w:lastRenderedPageBreak/>
              <w:t>本條</w:t>
            </w:r>
            <w:r w:rsidR="009824CB">
              <w:rPr>
                <w:rFonts w:ascii="標楷體" w:eastAsia="標楷體" w:hAnsi="標楷體" w:cs="Arial" w:hint="eastAsia"/>
                <w:color w:val="000000" w:themeColor="text1"/>
              </w:rPr>
              <w:t>第一項</w:t>
            </w:r>
            <w:r w:rsidRPr="00896D15">
              <w:rPr>
                <w:rFonts w:ascii="標楷體" w:eastAsia="標楷體" w:hAnsi="標楷體" w:cs="Arial" w:hint="eastAsia"/>
                <w:color w:val="000000" w:themeColor="text1"/>
              </w:rPr>
              <w:t>第</w:t>
            </w:r>
            <w:r w:rsidR="009824CB">
              <w:rPr>
                <w:rFonts w:ascii="標楷體" w:eastAsia="標楷體" w:hAnsi="標楷體" w:cs="Arial" w:hint="eastAsia"/>
                <w:color w:val="000000" w:themeColor="text1"/>
              </w:rPr>
              <w:t>五</w:t>
            </w:r>
            <w:r w:rsidRPr="00896D15">
              <w:rPr>
                <w:rFonts w:ascii="標楷體" w:eastAsia="標楷體" w:hAnsi="標楷體" w:cs="Arial" w:hint="eastAsia"/>
                <w:color w:val="000000" w:themeColor="text1"/>
              </w:rPr>
              <w:t>款</w:t>
            </w:r>
            <w:r w:rsidR="00A17D90" w:rsidRPr="00896D15">
              <w:rPr>
                <w:rFonts w:ascii="標楷體" w:eastAsia="標楷體" w:hAnsi="標楷體" w:cs="Arial" w:hint="eastAsia"/>
                <w:color w:val="000000" w:themeColor="text1"/>
              </w:rPr>
              <w:t>序文</w:t>
            </w:r>
            <w:r w:rsidR="009824CB">
              <w:rPr>
                <w:rFonts w:ascii="標楷體" w:eastAsia="標楷體" w:hAnsi="標楷體" w:cs="Arial" w:hint="eastAsia"/>
                <w:color w:val="000000" w:themeColor="text1"/>
              </w:rPr>
              <w:t>及第二項第第三款</w:t>
            </w:r>
            <w:r w:rsidR="00A17D90" w:rsidRPr="00896D15">
              <w:rPr>
                <w:rFonts w:ascii="標楷體" w:eastAsia="標楷體" w:hAnsi="標楷體" w:cs="Arial" w:hint="eastAsia"/>
                <w:color w:val="000000" w:themeColor="text1"/>
              </w:rPr>
              <w:t>依規定修正相關文字。</w:t>
            </w:r>
          </w:p>
          <w:p w:rsidR="00380F6C" w:rsidRDefault="00A17D90" w:rsidP="002D2D9A">
            <w:pPr>
              <w:pStyle w:val="a8"/>
              <w:numPr>
                <w:ilvl w:val="1"/>
                <w:numId w:val="5"/>
              </w:numPr>
              <w:autoSpaceDE w:val="0"/>
              <w:autoSpaceDN w:val="0"/>
              <w:adjustRightInd w:val="0"/>
              <w:snapToGrid w:val="0"/>
              <w:ind w:leftChars="0" w:left="533" w:hanging="533"/>
              <w:jc w:val="both"/>
              <w:rPr>
                <w:rFonts w:ascii="標楷體" w:eastAsia="標楷體" w:hAnsi="標楷體" w:cs="Arial"/>
                <w:color w:val="000000" w:themeColor="text1"/>
              </w:rPr>
            </w:pPr>
            <w:r w:rsidRPr="00896D15">
              <w:rPr>
                <w:rFonts w:ascii="標楷體" w:eastAsia="標楷體" w:hAnsi="標楷體" w:cs="Arial" w:hint="eastAsia"/>
                <w:color w:val="000000" w:themeColor="text1"/>
              </w:rPr>
              <w:t>另本條</w:t>
            </w:r>
            <w:r w:rsidR="009F5294">
              <w:rPr>
                <w:rFonts w:ascii="標楷體" w:eastAsia="標楷體" w:hAnsi="標楷體" w:cs="Arial" w:hint="eastAsia"/>
                <w:color w:val="000000" w:themeColor="text1"/>
              </w:rPr>
              <w:t>第一</w:t>
            </w:r>
            <w:r w:rsidRPr="00896D15">
              <w:rPr>
                <w:rFonts w:ascii="標楷體" w:eastAsia="標楷體" w:hAnsi="標楷體" w:cs="Arial" w:hint="eastAsia"/>
                <w:color w:val="000000" w:themeColor="text1"/>
              </w:rPr>
              <w:t>第</w:t>
            </w:r>
            <w:r w:rsidR="009F5294">
              <w:rPr>
                <w:rFonts w:ascii="標楷體" w:eastAsia="標楷體" w:hAnsi="標楷體" w:cs="Arial" w:hint="eastAsia"/>
                <w:color w:val="000000" w:themeColor="text1"/>
              </w:rPr>
              <w:t>五</w:t>
            </w:r>
            <w:r w:rsidRPr="00896D15">
              <w:rPr>
                <w:rFonts w:ascii="標楷體" w:eastAsia="標楷體" w:hAnsi="標楷體" w:cs="Arial" w:hint="eastAsia"/>
                <w:color w:val="000000" w:themeColor="text1"/>
              </w:rPr>
              <w:t>款</w:t>
            </w:r>
            <w:r w:rsidR="005A7AF0" w:rsidRPr="00896D15">
              <w:rPr>
                <w:rFonts w:ascii="標楷體" w:eastAsia="標楷體" w:hAnsi="標楷體" w:cs="Arial" w:hint="eastAsia"/>
                <w:color w:val="000000" w:themeColor="text1"/>
              </w:rPr>
              <w:t>第</w:t>
            </w:r>
            <w:r w:rsidR="009F5294">
              <w:rPr>
                <w:rFonts w:ascii="標楷體" w:eastAsia="標楷體" w:hAnsi="標楷體" w:cs="Arial" w:hint="eastAsia"/>
                <w:color w:val="000000" w:themeColor="text1"/>
              </w:rPr>
              <w:t>一</w:t>
            </w:r>
            <w:r w:rsidR="005A7AF0" w:rsidRPr="00896D15">
              <w:rPr>
                <w:rFonts w:ascii="標楷體" w:eastAsia="標楷體" w:hAnsi="標楷體" w:cs="Arial" w:hint="eastAsia"/>
                <w:color w:val="000000" w:themeColor="text1"/>
              </w:rPr>
              <w:t>目依據金管會108年9月27日金管銀票字第10802144360號函</w:t>
            </w:r>
            <w:r w:rsidRPr="00896D15">
              <w:rPr>
                <w:rFonts w:ascii="標楷體" w:eastAsia="標楷體" w:hAnsi="標楷體" w:cs="Arial" w:hint="eastAsia"/>
                <w:color w:val="000000" w:themeColor="text1"/>
              </w:rPr>
              <w:t>說明二</w:t>
            </w:r>
            <w:r w:rsidR="005A7AF0" w:rsidRPr="00896D15">
              <w:rPr>
                <w:rFonts w:ascii="標楷體" w:eastAsia="標楷體" w:hAnsi="標楷體" w:cs="Arial" w:hint="eastAsia"/>
                <w:color w:val="000000" w:themeColor="text1"/>
              </w:rPr>
              <w:t>，</w:t>
            </w:r>
            <w:r w:rsidRPr="00896D15">
              <w:rPr>
                <w:rFonts w:ascii="標楷體" w:eastAsia="標楷體" w:hAnsi="標楷體" w:cs="Arial" w:hint="eastAsia"/>
                <w:color w:val="000000" w:themeColor="text1"/>
              </w:rPr>
              <w:t>就</w:t>
            </w:r>
            <w:r w:rsidR="005A7AF0" w:rsidRPr="00896D15">
              <w:rPr>
                <w:rFonts w:ascii="標楷體" w:eastAsia="標楷體" w:hAnsi="標楷體" w:cs="Arial" w:hint="eastAsia"/>
                <w:color w:val="000000" w:themeColor="text1"/>
              </w:rPr>
              <w:t>持卡人於同一營業日累計溢繳金額達新臺幣伍拾萬元且與其身分及收入顯不相當時，無論後續係領取現金或作為刷卡消費，發卡機構仍宜辨識是否屬疑似洗錢之交易</w:t>
            </w:r>
            <w:r w:rsidR="002D2D9A">
              <w:rPr>
                <w:rFonts w:ascii="標楷體" w:eastAsia="標楷體" w:hAnsi="標楷體" w:cs="Arial" w:hint="eastAsia"/>
                <w:color w:val="000000" w:themeColor="text1"/>
              </w:rPr>
              <w:t>，建議刪除「且領取」</w:t>
            </w:r>
            <w:r w:rsidRPr="00896D15">
              <w:rPr>
                <w:rFonts w:ascii="標楷體" w:eastAsia="標楷體" w:hAnsi="標楷體" w:cs="Arial" w:hint="eastAsia"/>
                <w:color w:val="000000" w:themeColor="text1"/>
              </w:rPr>
              <w:t>乙節，為避免將客戶有大額刷卡需求</w:t>
            </w:r>
            <w:r w:rsidR="002D2D9A">
              <w:rPr>
                <w:rFonts w:ascii="標楷體" w:eastAsia="標楷體" w:hAnsi="標楷體" w:cs="Arial" w:hint="eastAsia"/>
                <w:color w:val="000000" w:themeColor="text1"/>
              </w:rPr>
              <w:t>如</w:t>
            </w:r>
            <w:r w:rsidR="002D2D9A" w:rsidRPr="002D2D9A">
              <w:rPr>
                <w:rFonts w:ascii="標楷體" w:eastAsia="標楷體" w:hAnsi="標楷體" w:cs="Arial" w:hint="eastAsia"/>
                <w:color w:val="000000" w:themeColor="text1"/>
              </w:rPr>
              <w:t>繳稅、出國旅遊、子女學費、結婚喜宴、購車、躉繳保險費、換屋裝潢採購等消費</w:t>
            </w:r>
            <w:r w:rsidRPr="00896D15">
              <w:rPr>
                <w:rFonts w:ascii="標楷體" w:eastAsia="標楷體" w:hAnsi="標楷體" w:cs="Arial" w:hint="eastAsia"/>
                <w:color w:val="000000" w:themeColor="text1"/>
              </w:rPr>
              <w:t>，客戶多不願提供更多財力證明以調整額度，常以預繳或溢繳方式提高刷卡額度之常態交易，列為洗錢防制交易監控，增加發卡機構作業成本，亦悖離風險基礎方法之精</w:t>
            </w:r>
            <w:r w:rsidRPr="00896D15">
              <w:rPr>
                <w:rFonts w:ascii="標楷體" w:eastAsia="標楷體" w:hAnsi="標楷體" w:cs="Arial" w:hint="eastAsia"/>
                <w:color w:val="000000" w:themeColor="text1"/>
              </w:rPr>
              <w:lastRenderedPageBreak/>
              <w:t>神，而產生民怨</w:t>
            </w:r>
            <w:r w:rsidR="00E77DC5" w:rsidRPr="00896D15">
              <w:rPr>
                <w:rFonts w:ascii="標楷體" w:eastAsia="標楷體" w:hAnsi="標楷體" w:cs="Arial" w:hint="eastAsia"/>
                <w:color w:val="000000" w:themeColor="text1"/>
              </w:rPr>
              <w:t>，</w:t>
            </w:r>
            <w:r w:rsidR="002D2D9A" w:rsidRPr="002D2D9A">
              <w:rPr>
                <w:rFonts w:ascii="標楷體" w:eastAsia="標楷體" w:hAnsi="標楷體" w:cs="Arial" w:hint="eastAsia"/>
                <w:color w:val="000000" w:themeColor="text1"/>
              </w:rPr>
              <w:t>建議仍維持「且領取」之文字為宜</w:t>
            </w:r>
            <w:r w:rsidR="002D2D9A">
              <w:rPr>
                <w:rFonts w:ascii="標楷體" w:eastAsia="標楷體" w:hAnsi="標楷體" w:cs="Arial" w:hint="eastAsia"/>
                <w:color w:val="000000" w:themeColor="text1"/>
              </w:rPr>
              <w:t>，</w:t>
            </w:r>
            <w:r w:rsidR="002D2D9A" w:rsidRPr="002D2D9A">
              <w:rPr>
                <w:rFonts w:ascii="標楷體" w:eastAsia="標楷體" w:hAnsi="標楷體" w:cs="Arial" w:hint="eastAsia"/>
                <w:color w:val="000000" w:themeColor="text1"/>
              </w:rPr>
              <w:t>另參照銀行防制洗錢範本規定，將本目之「新臺幣伍拾萬元（含等值外幣）以上之金額者」文字修正為「達特定金額者」</w:t>
            </w:r>
            <w:r w:rsidR="00380F6C">
              <w:rPr>
                <w:rFonts w:ascii="標楷體" w:eastAsia="標楷體" w:hAnsi="標楷體" w:cs="Arial" w:hint="eastAsia"/>
                <w:color w:val="000000" w:themeColor="text1"/>
              </w:rPr>
              <w:t>。</w:t>
            </w:r>
          </w:p>
          <w:p w:rsidR="005A7AF0" w:rsidRPr="002D2D9A" w:rsidRDefault="002D2D9A" w:rsidP="00DD7D06">
            <w:pPr>
              <w:pStyle w:val="a8"/>
              <w:numPr>
                <w:ilvl w:val="1"/>
                <w:numId w:val="5"/>
              </w:numPr>
              <w:autoSpaceDE w:val="0"/>
              <w:autoSpaceDN w:val="0"/>
              <w:adjustRightInd w:val="0"/>
              <w:snapToGrid w:val="0"/>
              <w:ind w:leftChars="0" w:left="533" w:hanging="567"/>
              <w:jc w:val="both"/>
              <w:rPr>
                <w:rFonts w:ascii="標楷體" w:eastAsia="標楷體" w:hAnsi="標楷體" w:cs="Arial"/>
                <w:color w:val="000000" w:themeColor="text1"/>
              </w:rPr>
            </w:pPr>
            <w:r w:rsidRPr="002D2D9A">
              <w:rPr>
                <w:rFonts w:ascii="標楷體" w:eastAsia="標楷體" w:hAnsi="標楷體" w:cs="Arial" w:hint="eastAsia"/>
                <w:color w:val="000000" w:themeColor="text1"/>
              </w:rPr>
              <w:t>衡酌實務作業之可行性，有關信用卡溢繳款之疑似洗錢樣態，可分類為溢繳款且領取者、溢繳款未刷卡消費或未領取者、溢繳款有刷卡消費且異常交易者三類，其中溢繳款且領取者、溢繳款有刷卡消費且異常交易者二類可分別於</w:t>
            </w:r>
            <w:r w:rsidR="00DD7D06">
              <w:rPr>
                <w:rFonts w:ascii="標楷體" w:eastAsia="標楷體" w:hAnsi="標楷體" w:cs="Arial" w:hint="eastAsia"/>
                <w:color w:val="000000" w:themeColor="text1"/>
              </w:rPr>
              <w:t>本</w:t>
            </w:r>
            <w:r w:rsidRPr="002D2D9A">
              <w:rPr>
                <w:rFonts w:ascii="標楷體" w:eastAsia="標楷體" w:hAnsi="標楷體" w:cs="Arial" w:hint="eastAsia"/>
                <w:color w:val="000000" w:themeColor="text1"/>
              </w:rPr>
              <w:t>條第一項第五款第一目及第八目予以監控管理，至於溢繳款未刷卡消費或未領取者之疑似洗錢樣態，建議修正</w:t>
            </w:r>
            <w:r w:rsidR="00DD7D06">
              <w:rPr>
                <w:rFonts w:ascii="標楷體" w:eastAsia="標楷體" w:hAnsi="標楷體" w:cs="Arial" w:hint="eastAsia"/>
                <w:color w:val="000000" w:themeColor="text1"/>
              </w:rPr>
              <w:t>本</w:t>
            </w:r>
            <w:r w:rsidRPr="002D2D9A">
              <w:rPr>
                <w:rFonts w:ascii="標楷體" w:eastAsia="標楷體" w:hAnsi="標楷體" w:cs="Arial" w:hint="eastAsia"/>
                <w:color w:val="000000" w:themeColor="text1"/>
              </w:rPr>
              <w:t>條第一項第五款第四目</w:t>
            </w:r>
            <w:r w:rsidR="00DD7D06">
              <w:rPr>
                <w:rFonts w:ascii="標楷體" w:eastAsia="標楷體" w:hAnsi="標楷體" w:cs="Arial" w:hint="eastAsia"/>
                <w:color w:val="000000" w:themeColor="text1"/>
              </w:rPr>
              <w:t>相關文字</w:t>
            </w:r>
            <w:r w:rsidRPr="002D2D9A">
              <w:rPr>
                <w:rFonts w:ascii="標楷體" w:eastAsia="標楷體" w:hAnsi="標楷體" w:cs="Arial" w:hint="eastAsia"/>
                <w:color w:val="000000" w:themeColor="text1"/>
              </w:rPr>
              <w:t>，予以監控管理</w:t>
            </w:r>
          </w:p>
        </w:tc>
      </w:tr>
      <w:tr w:rsidR="005A7AF0" w:rsidRPr="003D1162" w:rsidTr="00E913F7">
        <w:tc>
          <w:tcPr>
            <w:tcW w:w="4490" w:type="dxa"/>
            <w:tcBorders>
              <w:top w:val="single" w:sz="4" w:space="0" w:color="auto"/>
              <w:left w:val="single" w:sz="4" w:space="0" w:color="auto"/>
              <w:bottom w:val="single" w:sz="4" w:space="0" w:color="auto"/>
              <w:right w:val="single" w:sz="4" w:space="0" w:color="auto"/>
            </w:tcBorders>
          </w:tcPr>
          <w:p w:rsidR="005A7AF0" w:rsidRPr="00DC4F8A" w:rsidRDefault="005A7AF0" w:rsidP="005A7AF0">
            <w:pPr>
              <w:autoSpaceDE w:val="0"/>
              <w:autoSpaceDN w:val="0"/>
              <w:adjustRightInd w:val="0"/>
              <w:ind w:left="589" w:hangingChars="245" w:hanging="589"/>
              <w:rPr>
                <w:rFonts w:ascii="標楷體" w:eastAsia="標楷體" w:hAnsi="標楷體" w:cs="Arial"/>
                <w:b/>
                <w:color w:val="000000"/>
                <w:u w:val="single"/>
              </w:rPr>
            </w:pPr>
            <w:r w:rsidRPr="00DC4F8A">
              <w:rPr>
                <w:rFonts w:ascii="標楷體" w:eastAsia="標楷體" w:hAnsi="標楷體" w:cs="Arial" w:hint="eastAsia"/>
                <w:b/>
                <w:color w:val="000000"/>
                <w:u w:val="single"/>
              </w:rPr>
              <w:lastRenderedPageBreak/>
              <w:t>第十條</w:t>
            </w:r>
          </w:p>
          <w:p w:rsidR="005A7AF0" w:rsidRPr="00DC4F8A" w:rsidRDefault="005A7AF0" w:rsidP="005A7AF0">
            <w:pPr>
              <w:autoSpaceDE w:val="0"/>
              <w:autoSpaceDN w:val="0"/>
              <w:adjustRightInd w:val="0"/>
              <w:rPr>
                <w:rFonts w:ascii="標楷體" w:eastAsia="標楷體" w:hAnsi="標楷體" w:cs="Arial"/>
                <w:b/>
                <w:color w:val="000000"/>
                <w:u w:val="single"/>
              </w:rPr>
            </w:pPr>
            <w:r w:rsidRPr="00DC4F8A">
              <w:rPr>
                <w:rFonts w:ascii="標楷體" w:eastAsia="標楷體" w:hAnsi="標楷體" w:cs="Arial" w:hint="eastAsia"/>
                <w:b/>
                <w:color w:val="000000"/>
                <w:u w:val="single"/>
              </w:rPr>
              <w:t>信用卡業務機構依資恐防制法第七條對經指定制裁對象之財物或財產上利益及所在地之通報，應依下列規定辦理：</w:t>
            </w:r>
          </w:p>
          <w:p w:rsidR="005A7AF0" w:rsidRPr="00DC4F8A" w:rsidRDefault="005A7AF0" w:rsidP="005A7AF0">
            <w:pPr>
              <w:autoSpaceDE w:val="0"/>
              <w:autoSpaceDN w:val="0"/>
              <w:adjustRightInd w:val="0"/>
              <w:ind w:left="589" w:hangingChars="245" w:hanging="589"/>
              <w:rPr>
                <w:rFonts w:ascii="標楷體" w:eastAsia="標楷體" w:hAnsi="標楷體" w:cs="Arial"/>
                <w:b/>
                <w:color w:val="000000"/>
                <w:u w:val="single"/>
              </w:rPr>
            </w:pPr>
            <w:r w:rsidRPr="00DC4F8A">
              <w:rPr>
                <w:rFonts w:ascii="標楷體" w:eastAsia="標楷體" w:hAnsi="標楷體" w:cs="Arial" w:hint="eastAsia"/>
                <w:b/>
                <w:color w:val="000000"/>
                <w:u w:val="single"/>
              </w:rPr>
              <w:t>一、 於知悉後即依法務部調查局所定之通報格式及方式，由專責主管核定，並向法務部調查局通報，核定後之通報期限不得逾二個營業日。</w:t>
            </w:r>
          </w:p>
          <w:p w:rsidR="005A7AF0" w:rsidRPr="00DC4F8A" w:rsidRDefault="005A7AF0" w:rsidP="005A7AF0">
            <w:pPr>
              <w:autoSpaceDE w:val="0"/>
              <w:autoSpaceDN w:val="0"/>
              <w:adjustRightInd w:val="0"/>
              <w:ind w:left="589" w:hangingChars="245" w:hanging="589"/>
              <w:rPr>
                <w:rFonts w:ascii="標楷體" w:eastAsia="標楷體" w:hAnsi="標楷體" w:cs="Arial"/>
                <w:b/>
                <w:color w:val="000000"/>
                <w:u w:val="single"/>
              </w:rPr>
            </w:pPr>
            <w:r w:rsidRPr="00DC4F8A">
              <w:rPr>
                <w:rFonts w:ascii="標楷體" w:eastAsia="標楷體" w:hAnsi="標楷體" w:cs="Arial" w:hint="eastAsia"/>
                <w:b/>
                <w:color w:val="000000"/>
                <w:u w:val="single"/>
              </w:rPr>
              <w:lastRenderedPageBreak/>
              <w:t>二、 有明顯重大緊急之情事者，應立即以傳真或其他可行方式儘速辦理通報，並應依法務部調查局所定之通報格式（格式請至法務部調查局網站下載）及方式補辦通報。但經法務部調查局以所定格式傳真回覆確認，無需補辦通報。信用卡業務機構並應留存法務部調查局之傳真回覆資料。</w:t>
            </w:r>
          </w:p>
          <w:p w:rsidR="005A7AF0" w:rsidRPr="00DC4F8A" w:rsidRDefault="005A7AF0" w:rsidP="005A7AF0">
            <w:pPr>
              <w:autoSpaceDE w:val="0"/>
              <w:autoSpaceDN w:val="0"/>
              <w:adjustRightInd w:val="0"/>
              <w:ind w:left="589" w:hangingChars="245" w:hanging="589"/>
              <w:rPr>
                <w:rFonts w:ascii="標楷體" w:eastAsia="標楷體" w:hAnsi="標楷體" w:cs="Arial"/>
                <w:b/>
                <w:color w:val="000000"/>
                <w:u w:val="single"/>
              </w:rPr>
            </w:pPr>
            <w:r w:rsidRPr="00DC4F8A">
              <w:rPr>
                <w:rFonts w:ascii="標楷體" w:eastAsia="標楷體" w:hAnsi="標楷體" w:cs="Arial" w:hint="eastAsia"/>
                <w:b/>
                <w:color w:val="000000"/>
                <w:u w:val="single"/>
              </w:rPr>
              <w:t>三、 信用卡業務機構以每年十二月三十一日為結算基準日，應依法務部調查局所定之格式（格式請至法務部調查局網站下載）編製年度報告，記載於結算基準日當日依資恐防制法第七條所管理或持有一切經指定制裁之個人、法人或團體之財物或財產上利益，並於次年三月三十一日前提報法務部調查局備查。</w:t>
            </w:r>
          </w:p>
          <w:p w:rsidR="005A7AF0" w:rsidRPr="00DC4F8A" w:rsidRDefault="005A7AF0" w:rsidP="005A7AF0">
            <w:pPr>
              <w:autoSpaceDE w:val="0"/>
              <w:autoSpaceDN w:val="0"/>
              <w:adjustRightInd w:val="0"/>
              <w:rPr>
                <w:rFonts w:ascii="標楷體" w:eastAsia="標楷體" w:hAnsi="標楷體" w:cs="Arial"/>
                <w:b/>
                <w:color w:val="000000"/>
                <w:u w:val="single"/>
              </w:rPr>
            </w:pPr>
            <w:r w:rsidRPr="00DC4F8A">
              <w:rPr>
                <w:rFonts w:ascii="標楷體" w:eastAsia="標楷體" w:hAnsi="標楷體" w:cs="Arial" w:hint="eastAsia"/>
                <w:b/>
                <w:color w:val="000000"/>
                <w:u w:val="single"/>
              </w:rPr>
              <w:t>前項通報紀錄、交易憑證及年度報告，應以原本方式保存五年。</w:t>
            </w:r>
          </w:p>
        </w:tc>
        <w:tc>
          <w:tcPr>
            <w:tcW w:w="4507" w:type="dxa"/>
            <w:tcBorders>
              <w:top w:val="single" w:sz="4" w:space="0" w:color="auto"/>
              <w:left w:val="single" w:sz="4" w:space="0" w:color="auto"/>
              <w:bottom w:val="single" w:sz="4" w:space="0" w:color="auto"/>
              <w:right w:val="single" w:sz="4" w:space="0" w:color="auto"/>
            </w:tcBorders>
          </w:tcPr>
          <w:p w:rsidR="005A7AF0" w:rsidRPr="00E913F7" w:rsidRDefault="005A7AF0" w:rsidP="005A7AF0">
            <w:pPr>
              <w:autoSpaceDE w:val="0"/>
              <w:autoSpaceDN w:val="0"/>
              <w:adjustRightInd w:val="0"/>
              <w:rPr>
                <w:rFonts w:ascii="標楷體" w:eastAsia="標楷體" w:hAnsi="標楷體" w:cs="Arial"/>
                <w:color w:val="000000"/>
              </w:rPr>
            </w:pPr>
          </w:p>
        </w:tc>
        <w:tc>
          <w:tcPr>
            <w:tcW w:w="4521" w:type="dxa"/>
            <w:tcBorders>
              <w:top w:val="single" w:sz="4" w:space="0" w:color="auto"/>
              <w:left w:val="single" w:sz="4" w:space="0" w:color="auto"/>
              <w:bottom w:val="single" w:sz="4" w:space="0" w:color="auto"/>
              <w:right w:val="single" w:sz="4" w:space="0" w:color="auto"/>
            </w:tcBorders>
          </w:tcPr>
          <w:p w:rsidR="005A7AF0" w:rsidRPr="00DC4F8A" w:rsidRDefault="005A7AF0" w:rsidP="005A7AF0">
            <w:pPr>
              <w:autoSpaceDE w:val="0"/>
              <w:autoSpaceDN w:val="0"/>
              <w:adjustRightInd w:val="0"/>
              <w:snapToGrid w:val="0"/>
              <w:ind w:left="492" w:hangingChars="205" w:hanging="492"/>
              <w:jc w:val="both"/>
              <w:rPr>
                <w:rFonts w:ascii="標楷體" w:eastAsia="標楷體" w:hAnsi="標楷體" w:cs="Arial"/>
                <w:b/>
                <w:color w:val="000000"/>
                <w:u w:val="single"/>
              </w:rPr>
            </w:pPr>
            <w:r w:rsidRPr="00E913F7">
              <w:rPr>
                <w:rFonts w:ascii="標楷體" w:eastAsia="標楷體" w:hAnsi="標楷體" w:cs="Arial" w:hint="eastAsia"/>
                <w:color w:val="000000"/>
              </w:rPr>
              <w:t xml:space="preserve">一、 </w:t>
            </w:r>
            <w:r w:rsidRPr="00DC4F8A">
              <w:rPr>
                <w:rFonts w:ascii="標楷體" w:eastAsia="標楷體" w:hAnsi="標楷體" w:cs="Arial" w:hint="eastAsia"/>
                <w:b/>
                <w:color w:val="000000"/>
                <w:u w:val="single"/>
              </w:rPr>
              <w:t>本條新增。</w:t>
            </w:r>
          </w:p>
          <w:p w:rsidR="005A7AF0" w:rsidRPr="00E913F7" w:rsidRDefault="005A7AF0" w:rsidP="005A7AF0">
            <w:pPr>
              <w:autoSpaceDE w:val="0"/>
              <w:autoSpaceDN w:val="0"/>
              <w:adjustRightInd w:val="0"/>
              <w:snapToGrid w:val="0"/>
              <w:ind w:left="492" w:hangingChars="205" w:hanging="492"/>
              <w:jc w:val="both"/>
              <w:rPr>
                <w:rFonts w:ascii="標楷體" w:eastAsia="標楷體" w:hAnsi="標楷體" w:cs="Arial"/>
                <w:color w:val="000000"/>
              </w:rPr>
            </w:pPr>
            <w:r w:rsidRPr="00E913F7">
              <w:rPr>
                <w:rFonts w:ascii="標楷體" w:eastAsia="標楷體" w:hAnsi="標楷體" w:cs="Arial" w:hint="eastAsia"/>
                <w:color w:val="000000"/>
              </w:rPr>
              <w:t>二、 依「金融機構對經指定制裁對象之財物或財產上利益及所在地通報辦法」第三條規定新增相關通報內容。</w:t>
            </w:r>
          </w:p>
        </w:tc>
      </w:tr>
      <w:tr w:rsidR="005A7AF0" w:rsidRPr="003D1162" w:rsidTr="00B6194D">
        <w:tc>
          <w:tcPr>
            <w:tcW w:w="4490" w:type="dxa"/>
          </w:tcPr>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第十</w:t>
            </w:r>
            <w:r w:rsidRPr="003B02BD">
              <w:rPr>
                <w:rFonts w:ascii="標楷體" w:eastAsia="標楷體" w:hAnsi="標楷體" w:cs="Arial" w:hint="eastAsia"/>
                <w:b/>
                <w:color w:val="000000" w:themeColor="text1"/>
                <w:u w:val="single"/>
              </w:rPr>
              <w:t>一</w:t>
            </w:r>
            <w:r w:rsidRPr="00B6194D">
              <w:rPr>
                <w:rFonts w:ascii="標楷體" w:eastAsia="標楷體" w:hAnsi="標楷體" w:cs="Arial" w:hint="eastAsia"/>
                <w:color w:val="000000" w:themeColor="text1"/>
              </w:rPr>
              <w:t>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信用卡業務機構於推出新產品或服務或辦理新種業務（包括新支付機制、運用新科技於現有或全新之產品或業務）前，應進行產品之洗錢及資恐風險評估，並建立相應之風險管理措施以降低所辨識之風</w:t>
            </w:r>
            <w:r w:rsidRPr="00B6194D">
              <w:rPr>
                <w:rFonts w:ascii="標楷體" w:eastAsia="標楷體" w:hAnsi="標楷體" w:cs="Arial" w:hint="eastAsia"/>
                <w:color w:val="000000"/>
              </w:rPr>
              <w:lastRenderedPageBreak/>
              <w:t>險。</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第十條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信用卡業務機構於推出新產品或服務或辦理新種業務（包括新支付機制、運用新科技於現有或全新之產品或業務）前，應進行產品之洗錢及資恐風險評估，並建立相應之風險管理措施以降低所辨識之風</w:t>
            </w:r>
            <w:r w:rsidRPr="00B6194D">
              <w:rPr>
                <w:rFonts w:ascii="標楷體" w:eastAsia="標楷體" w:hAnsi="標楷體" w:cs="Arial" w:hint="eastAsia"/>
                <w:color w:val="000000"/>
              </w:rPr>
              <w:lastRenderedPageBreak/>
              <w:t>險。</w:t>
            </w:r>
          </w:p>
        </w:tc>
        <w:tc>
          <w:tcPr>
            <w:tcW w:w="4521" w:type="dxa"/>
          </w:tcPr>
          <w:p w:rsidR="005A7AF0" w:rsidRPr="00B838AF" w:rsidRDefault="005A7AF0" w:rsidP="005A7AF0">
            <w:pPr>
              <w:autoSpaceDE w:val="0"/>
              <w:autoSpaceDN w:val="0"/>
              <w:adjustRightInd w:val="0"/>
              <w:snapToGrid w:val="0"/>
              <w:ind w:leftChars="-29" w:left="506" w:hangingChars="240" w:hanging="576"/>
              <w:jc w:val="both"/>
              <w:rPr>
                <w:rFonts w:ascii="標楷體" w:eastAsia="標楷體" w:hAnsi="標楷體" w:cs="Arial"/>
                <w:color w:val="000000"/>
              </w:rPr>
            </w:pPr>
            <w:r w:rsidRPr="003B02BD">
              <w:rPr>
                <w:rFonts w:ascii="標楷體" w:eastAsia="標楷體" w:hAnsi="標楷體" w:cs="Arial" w:hint="eastAsia"/>
                <w:color w:val="000000"/>
              </w:rPr>
              <w:lastRenderedPageBreak/>
              <w:t>條次變更。</w:t>
            </w:r>
          </w:p>
        </w:tc>
      </w:tr>
      <w:tr w:rsidR="005A7AF0" w:rsidRPr="003D1162" w:rsidTr="00B6194D">
        <w:tc>
          <w:tcPr>
            <w:tcW w:w="4490" w:type="dxa"/>
          </w:tcPr>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第</w:t>
            </w:r>
            <w:r w:rsidRPr="00315040">
              <w:rPr>
                <w:rFonts w:ascii="標楷體" w:eastAsia="標楷體" w:hAnsi="標楷體" w:cs="Arial" w:hint="eastAsia"/>
                <w:color w:val="000000" w:themeColor="text1"/>
              </w:rPr>
              <w:t>十</w:t>
            </w:r>
            <w:r w:rsidRPr="005A7DF7">
              <w:rPr>
                <w:rFonts w:ascii="標楷體" w:eastAsia="標楷體" w:hAnsi="標楷體" w:cs="Arial" w:hint="eastAsia"/>
                <w:b/>
                <w:color w:val="000000" w:themeColor="text1"/>
                <w:u w:val="single"/>
              </w:rPr>
              <w:t>二</w:t>
            </w:r>
            <w:r w:rsidRPr="00B6194D">
              <w:rPr>
                <w:rFonts w:ascii="標楷體" w:eastAsia="標楷體" w:hAnsi="標楷體" w:cs="Arial" w:hint="eastAsia"/>
                <w:color w:val="000000" w:themeColor="text1"/>
              </w:rPr>
              <w:t>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信用卡業務機構對單筆達新臺幣伍拾萬元（含等值外幣）以上之溢繳金額現金領取，應依下列規定辦理：</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color w:val="000000"/>
              </w:rPr>
              <w:t>應確認客戶身分並留存</w:t>
            </w:r>
            <w:r w:rsidRPr="00B6194D">
              <w:rPr>
                <w:rFonts w:ascii="標楷體" w:eastAsia="標楷體" w:hAnsi="標楷體" w:cs="Arial" w:hint="eastAsia"/>
                <w:color w:val="000000"/>
              </w:rPr>
              <w:t>相關</w:t>
            </w:r>
            <w:r w:rsidRPr="00B6194D">
              <w:rPr>
                <w:rFonts w:ascii="標楷體" w:eastAsia="標楷體" w:hAnsi="標楷體" w:cs="Arial"/>
                <w:color w:val="000000"/>
              </w:rPr>
              <w:t>紀錄憑證。</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二、信用卡業務機構確認</w:t>
            </w:r>
            <w:r w:rsidRPr="00B6194D">
              <w:rPr>
                <w:rFonts w:ascii="標楷體" w:eastAsia="標楷體" w:hAnsi="標楷體" w:cs="Arial"/>
                <w:color w:val="000000"/>
              </w:rPr>
              <w:t>客戶</w:t>
            </w:r>
            <w:r w:rsidRPr="00B6194D">
              <w:rPr>
                <w:rFonts w:ascii="標楷體" w:eastAsia="標楷體" w:hAnsi="標楷體" w:cs="Arial" w:hint="eastAsia"/>
                <w:color w:val="000000"/>
              </w:rPr>
              <w:t>身分</w:t>
            </w:r>
            <w:r w:rsidRPr="00B6194D">
              <w:rPr>
                <w:rFonts w:ascii="標楷體" w:eastAsia="標楷體" w:hAnsi="標楷體" w:cs="Arial"/>
                <w:color w:val="000000"/>
              </w:rPr>
              <w:t>措施，應</w:t>
            </w:r>
            <w:r w:rsidRPr="00B6194D">
              <w:rPr>
                <w:rFonts w:ascii="標楷體" w:eastAsia="標楷體" w:hAnsi="標楷體" w:cs="Arial" w:hint="eastAsia"/>
                <w:color w:val="000000"/>
              </w:rPr>
              <w:t>依下列規定辦理：</w:t>
            </w:r>
          </w:p>
          <w:p w:rsidR="005A7AF0" w:rsidRPr="00B6194D" w:rsidRDefault="005A7AF0" w:rsidP="005A7AF0">
            <w:pPr>
              <w:autoSpaceDE w:val="0"/>
              <w:autoSpaceDN w:val="0"/>
              <w:adjustRightInd w:val="0"/>
              <w:snapToGrid w:val="0"/>
              <w:ind w:leftChars="-26" w:left="646" w:hangingChars="295" w:hanging="708"/>
              <w:jc w:val="both"/>
              <w:rPr>
                <w:rFonts w:ascii="標楷體" w:eastAsia="標楷體" w:hAnsi="標楷體" w:cs="Arial"/>
                <w:color w:val="000000" w:themeColor="text1"/>
              </w:rPr>
            </w:pPr>
            <w:r w:rsidRPr="00B6194D">
              <w:rPr>
                <w:rFonts w:ascii="標楷體" w:eastAsia="標楷體" w:hAnsi="標楷體" w:cs="Arial" w:hint="eastAsia"/>
                <w:color w:val="000000"/>
              </w:rPr>
              <w:t>（一）</w:t>
            </w:r>
            <w:r w:rsidRPr="00B6194D">
              <w:rPr>
                <w:rFonts w:ascii="標楷體" w:eastAsia="標楷體" w:hAnsi="標楷體" w:cs="Arial" w:hint="eastAsia"/>
                <w:color w:val="000000" w:themeColor="text1"/>
              </w:rPr>
              <w:t>憑客戶提供之身分證明文件或護照確認其身分，並將其姓名、出生年月日、住址、電話、交易帳戶號碼、交易金額及身分證明文件號碼等事項加以記錄。但如能確認客戶為交易帳戶本人者，可免確認身分，惟應於交易紀錄上敘明係本人交易。</w:t>
            </w:r>
          </w:p>
          <w:p w:rsidR="005A7AF0" w:rsidRPr="00B6194D" w:rsidRDefault="005A7AF0" w:rsidP="005A7AF0">
            <w:pPr>
              <w:autoSpaceDE w:val="0"/>
              <w:autoSpaceDN w:val="0"/>
              <w:adjustRightInd w:val="0"/>
              <w:snapToGrid w:val="0"/>
              <w:ind w:leftChars="-26" w:left="646" w:hangingChars="295" w:hanging="70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（二）交易如係由代理人為之者，應憑代理人提供之身分證明文件或護照確認其身分，並將其姓名、出生年月日、住址、電話、交易帳戶號碼、交易金額及身分證明文件號碼等事項加以記錄。</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三、溢繳金額領取完成後五個營業日內以媒體申報方式（格式請至法務部調查局網站下載），向法務部調查局申報。無法以媒體方式申報而有正當理由者，得報經法務部調查局同意後，以書面（格式請至法務部調查局網站下載）申報之。</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lastRenderedPageBreak/>
              <w:t>四、向</w:t>
            </w:r>
            <w:r w:rsidRPr="0077421C">
              <w:rPr>
                <w:rFonts w:ascii="標楷體" w:eastAsia="標楷體" w:hAnsi="標楷體" w:cs="Arial" w:hint="eastAsia"/>
                <w:b/>
                <w:color w:val="000000"/>
                <w:u w:val="single"/>
              </w:rPr>
              <w:t>法務部</w:t>
            </w:r>
            <w:r w:rsidRPr="00B6194D">
              <w:rPr>
                <w:rFonts w:ascii="標楷體" w:eastAsia="標楷體" w:hAnsi="標楷體" w:cs="Arial" w:hint="eastAsia"/>
                <w:color w:val="000000"/>
              </w:rPr>
              <w:t>調查局申報資料及相關紀錄憑證之保存，應依第</w:t>
            </w:r>
            <w:r w:rsidRPr="00F439FF">
              <w:rPr>
                <w:rFonts w:ascii="標楷體" w:eastAsia="標楷體" w:hAnsi="標楷體" w:cs="Arial" w:hint="eastAsia"/>
                <w:b/>
                <w:color w:val="000000"/>
                <w:u w:val="single"/>
              </w:rPr>
              <w:t>十三</w:t>
            </w:r>
            <w:r w:rsidRPr="00B6194D">
              <w:rPr>
                <w:rFonts w:ascii="標楷體" w:eastAsia="標楷體" w:hAnsi="標楷體" w:cs="Arial" w:hint="eastAsia"/>
                <w:color w:val="000000"/>
              </w:rPr>
              <w:t>條規定辦理。</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第</w:t>
            </w:r>
            <w:r w:rsidRPr="00315040">
              <w:rPr>
                <w:rFonts w:ascii="標楷體" w:eastAsia="標楷體" w:hAnsi="標楷體" w:cs="Arial" w:hint="eastAsia"/>
                <w:color w:val="000000" w:themeColor="text1"/>
              </w:rPr>
              <w:t>十</w:t>
            </w:r>
            <w:r w:rsidRPr="005A7DF7">
              <w:rPr>
                <w:rFonts w:ascii="標楷體" w:eastAsia="標楷體" w:hAnsi="標楷體" w:cs="Arial" w:hint="eastAsia"/>
                <w:b/>
                <w:color w:val="000000" w:themeColor="text1"/>
                <w:u w:val="single"/>
              </w:rPr>
              <w:t>一</w:t>
            </w:r>
            <w:r w:rsidRPr="00B6194D">
              <w:rPr>
                <w:rFonts w:ascii="標楷體" w:eastAsia="標楷體" w:hAnsi="標楷體" w:cs="Arial" w:hint="eastAsia"/>
                <w:color w:val="000000" w:themeColor="text1"/>
              </w:rPr>
              <w:t>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信用卡業務機構對單筆達新臺幣伍拾萬元（含等值外幣）以上之溢繳金額現金領取，應依下列規定辦理：</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color w:val="000000"/>
              </w:rPr>
              <w:t>應確認客戶身分並留存</w:t>
            </w:r>
            <w:r w:rsidRPr="00B6194D">
              <w:rPr>
                <w:rFonts w:ascii="標楷體" w:eastAsia="標楷體" w:hAnsi="標楷體" w:cs="Arial" w:hint="eastAsia"/>
                <w:color w:val="000000"/>
              </w:rPr>
              <w:t>相關</w:t>
            </w:r>
            <w:r w:rsidRPr="00B6194D">
              <w:rPr>
                <w:rFonts w:ascii="標楷體" w:eastAsia="標楷體" w:hAnsi="標楷體" w:cs="Arial"/>
                <w:color w:val="000000"/>
              </w:rPr>
              <w:t>紀錄憑證。</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二、信用卡業務機構確認</w:t>
            </w:r>
            <w:r w:rsidRPr="00B6194D">
              <w:rPr>
                <w:rFonts w:ascii="標楷體" w:eastAsia="標楷體" w:hAnsi="標楷體" w:cs="Arial"/>
                <w:color w:val="000000"/>
              </w:rPr>
              <w:t>客戶</w:t>
            </w:r>
            <w:r w:rsidRPr="00B6194D">
              <w:rPr>
                <w:rFonts w:ascii="標楷體" w:eastAsia="標楷體" w:hAnsi="標楷體" w:cs="Arial" w:hint="eastAsia"/>
                <w:color w:val="000000"/>
              </w:rPr>
              <w:t>身分</w:t>
            </w:r>
            <w:r w:rsidRPr="00B6194D">
              <w:rPr>
                <w:rFonts w:ascii="標楷體" w:eastAsia="標楷體" w:hAnsi="標楷體" w:cs="Arial"/>
                <w:color w:val="000000"/>
              </w:rPr>
              <w:t>措施，應</w:t>
            </w:r>
            <w:r w:rsidRPr="00B6194D">
              <w:rPr>
                <w:rFonts w:ascii="標楷體" w:eastAsia="標楷體" w:hAnsi="標楷體" w:cs="Arial" w:hint="eastAsia"/>
                <w:color w:val="000000"/>
              </w:rPr>
              <w:t>依下列規定辦理：</w:t>
            </w:r>
          </w:p>
          <w:p w:rsidR="005A7AF0" w:rsidRPr="00B6194D" w:rsidRDefault="005A7AF0" w:rsidP="005A7AF0">
            <w:pPr>
              <w:autoSpaceDE w:val="0"/>
              <w:autoSpaceDN w:val="0"/>
              <w:adjustRightInd w:val="0"/>
              <w:snapToGrid w:val="0"/>
              <w:ind w:leftChars="-26" w:left="646" w:hangingChars="295" w:hanging="708"/>
              <w:jc w:val="both"/>
              <w:rPr>
                <w:rFonts w:ascii="標楷體" w:eastAsia="標楷體" w:hAnsi="標楷體" w:cs="Arial"/>
                <w:color w:val="000000" w:themeColor="text1"/>
              </w:rPr>
            </w:pPr>
            <w:r w:rsidRPr="00B6194D">
              <w:rPr>
                <w:rFonts w:ascii="標楷體" w:eastAsia="標楷體" w:hAnsi="標楷體" w:cs="Arial" w:hint="eastAsia"/>
                <w:color w:val="000000"/>
              </w:rPr>
              <w:t>（一）</w:t>
            </w:r>
            <w:r w:rsidRPr="00B6194D">
              <w:rPr>
                <w:rFonts w:ascii="標楷體" w:eastAsia="標楷體" w:hAnsi="標楷體" w:cs="Arial" w:hint="eastAsia"/>
                <w:color w:val="000000" w:themeColor="text1"/>
              </w:rPr>
              <w:t>憑客戶提供之身分證明文件或護照確認其身分，並將其姓名、出生年月日、住址、電話、交易帳戶號碼、交易金額及身分證明文件號碼等事項加以記錄。但如能確認客戶為交易帳戶本人者，可免確認身分，惟應於交易紀錄上敘明係本人交易。</w:t>
            </w:r>
          </w:p>
          <w:p w:rsidR="005A7AF0" w:rsidRPr="00B6194D" w:rsidRDefault="005A7AF0" w:rsidP="005A7AF0">
            <w:pPr>
              <w:autoSpaceDE w:val="0"/>
              <w:autoSpaceDN w:val="0"/>
              <w:adjustRightInd w:val="0"/>
              <w:snapToGrid w:val="0"/>
              <w:ind w:leftChars="-26" w:left="646" w:hangingChars="295" w:hanging="70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（二）交易如係由代理人為之者，應憑代理人提供之身分證明文件或護照確認其身分，並將其姓名、出生年月日、住址、電話、交易帳戶號碼、交易金額及身分證明文件號碼等事項加以記錄。</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三、溢繳金額領取完成後五個營業日內以媒體申報方式（格式請至法務部調查局網站下載），向法務部調查局申報。無法以媒體方式申報而有正當理由者，得報經法務部調查局同意後，以書面（格式請至法務部調查局網站下載）申報之。</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lastRenderedPageBreak/>
              <w:t>四、向調查局申報資料及相關紀錄憑證之保存，應依第</w:t>
            </w:r>
            <w:r w:rsidRPr="00F439FF">
              <w:rPr>
                <w:rFonts w:ascii="標楷體" w:eastAsia="標楷體" w:hAnsi="標楷體" w:cs="Arial" w:hint="eastAsia"/>
                <w:b/>
                <w:color w:val="000000"/>
                <w:u w:val="single"/>
              </w:rPr>
              <w:t>十二</w:t>
            </w:r>
            <w:r w:rsidRPr="00B6194D">
              <w:rPr>
                <w:rFonts w:ascii="標楷體" w:eastAsia="標楷體" w:hAnsi="標楷體" w:cs="Arial" w:hint="eastAsia"/>
                <w:color w:val="000000"/>
              </w:rPr>
              <w:t>條規定辦理。</w:t>
            </w:r>
          </w:p>
        </w:tc>
        <w:tc>
          <w:tcPr>
            <w:tcW w:w="4521" w:type="dxa"/>
          </w:tcPr>
          <w:p w:rsidR="005A7AF0" w:rsidRDefault="005A7AF0" w:rsidP="005A7AF0">
            <w:pPr>
              <w:autoSpaceDE w:val="0"/>
              <w:autoSpaceDN w:val="0"/>
              <w:adjustRightInd w:val="0"/>
              <w:snapToGrid w:val="0"/>
              <w:ind w:leftChars="-16" w:left="-38" w:firstLineChars="5" w:firstLine="12"/>
              <w:jc w:val="both"/>
              <w:rPr>
                <w:rFonts w:ascii="標楷體" w:eastAsia="標楷體" w:hAnsi="標楷體" w:cs="Arial"/>
                <w:color w:val="000000"/>
              </w:rPr>
            </w:pPr>
            <w:r>
              <w:rPr>
                <w:rFonts w:ascii="標楷體" w:eastAsia="標楷體" w:hAnsi="標楷體" w:cs="Arial" w:hint="eastAsia"/>
                <w:color w:val="000000"/>
              </w:rPr>
              <w:lastRenderedPageBreak/>
              <w:t>一、條次變更。</w:t>
            </w:r>
          </w:p>
          <w:p w:rsidR="005A7AF0" w:rsidRPr="003D1162" w:rsidRDefault="005A7AF0" w:rsidP="005A7AF0">
            <w:pPr>
              <w:autoSpaceDE w:val="0"/>
              <w:autoSpaceDN w:val="0"/>
              <w:adjustRightInd w:val="0"/>
              <w:snapToGrid w:val="0"/>
              <w:ind w:leftChars="-11" w:left="464" w:hangingChars="204" w:hanging="490"/>
              <w:jc w:val="both"/>
              <w:rPr>
                <w:rFonts w:ascii="標楷體" w:eastAsia="標楷體" w:hAnsi="標楷體" w:cs="Arial"/>
                <w:color w:val="000000"/>
              </w:rPr>
            </w:pPr>
            <w:r>
              <w:rPr>
                <w:rFonts w:ascii="標楷體" w:eastAsia="標楷體" w:hAnsi="標楷體" w:cs="Arial" w:hint="eastAsia"/>
                <w:color w:val="000000"/>
              </w:rPr>
              <w:t>二、配合範本新增第十條，</w:t>
            </w:r>
            <w:r w:rsidRPr="004C62F5">
              <w:rPr>
                <w:rFonts w:ascii="標楷體" w:eastAsia="標楷體" w:hAnsi="標楷體" w:cs="Arial" w:hint="eastAsia"/>
                <w:color w:val="000000"/>
              </w:rPr>
              <w:t>酌修第一項第四款法務部調查局文字</w:t>
            </w:r>
            <w:r>
              <w:rPr>
                <w:rFonts w:ascii="標楷體" w:eastAsia="標楷體" w:hAnsi="標楷體" w:cs="Arial" w:hint="eastAsia"/>
                <w:color w:val="000000"/>
              </w:rPr>
              <w:t>及同款內容。</w:t>
            </w:r>
          </w:p>
        </w:tc>
      </w:tr>
      <w:tr w:rsidR="005A7AF0" w:rsidRPr="003D1162" w:rsidTr="00B6194D">
        <w:tc>
          <w:tcPr>
            <w:tcW w:w="4490"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第十</w:t>
            </w:r>
            <w:r w:rsidRPr="003B02BD">
              <w:rPr>
                <w:rFonts w:ascii="標楷體" w:eastAsia="標楷體" w:hAnsi="標楷體" w:cs="Arial" w:hint="eastAsia"/>
                <w:b/>
                <w:color w:val="000000"/>
                <w:u w:val="single"/>
              </w:rPr>
              <w:t>三</w:t>
            </w:r>
            <w:r w:rsidRPr="00B6194D">
              <w:rPr>
                <w:rFonts w:ascii="標楷體" w:eastAsia="標楷體" w:hAnsi="標楷體" w:cs="Arial" w:hint="eastAsia"/>
                <w:color w:val="000000"/>
              </w:rPr>
              <w:t>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信用卡業務機構應以紙本或電子資料保存與客戶往來相關文件及交易之紀錄憑證，並依下列規定辦理：</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一、對國內外交易之所有必要紀錄之保存應至少保存五年。但法律另有較長保存期間規定者，從其規定。前述必要紀錄包括：</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（一）進行交易的卡號。</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（二）交易日期。</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（三）貨幣種類及金額。</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二、對單筆達新臺幣伍拾萬元（含等值外幣）以上之溢繳金額現金領取交易，其確認紀錄及申報之相關紀錄憑證，以原本方式至少保存五年。確認客戶程序之紀錄方法，由信用卡業務機構依本身考量，根據機構一致性做法之原則，選擇一種記錄方式。</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三、對疑似洗錢或資恐交易之申報，其申報應留存原始完整正確之相關憑證至少保存五年。</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四、下列資料應留存與客戶業務關係結束後，至少五年。但法律另有較長保存期間規定者，從其規定：</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（一）確認客戶身分所取得之所有紀錄，</w:t>
            </w:r>
            <w:r w:rsidRPr="00B6194D">
              <w:rPr>
                <w:rFonts w:ascii="標楷體" w:eastAsia="標楷體" w:hAnsi="標楷體" w:cs="Arial" w:hint="eastAsia"/>
                <w:color w:val="000000"/>
              </w:rPr>
              <w:lastRenderedPageBreak/>
              <w:t>如護照、身分證、駕照或類似之官方身分證明文件影本或紀錄。</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（二）卡戶檔案。</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（三）業務往來資訊，包括對複雜、異常交易進行詢問所取得之背景或目的資訊與分析資料。</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五、信用卡業務機構保存之交易紀錄應足以重建個別交易，以備作為認定不法活動之證據。</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六、信用卡業務機構對權責機關依適當授權要求提供交易紀錄及確認客戶身分等相關資訊時，應確保能夠迅速提供。</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lastRenderedPageBreak/>
              <w:t>第十二條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信用卡業務機構應以紙本或電子資料保存與客戶往來相關文件及交易之紀錄憑證，並依下列規定辦理：</w:t>
            </w:r>
          </w:p>
          <w:p w:rsidR="005A7AF0" w:rsidRPr="00B6194D" w:rsidRDefault="005A7AF0" w:rsidP="005A7AF0">
            <w:pPr>
              <w:autoSpaceDE w:val="0"/>
              <w:autoSpaceDN w:val="0"/>
              <w:adjustRightInd w:val="0"/>
              <w:snapToGrid w:val="0"/>
              <w:ind w:left="475" w:hangingChars="198" w:hanging="475"/>
              <w:jc w:val="both"/>
              <w:rPr>
                <w:rFonts w:ascii="標楷體" w:eastAsia="標楷體" w:hAnsi="標楷體" w:cs="Arial"/>
                <w:color w:val="000000"/>
              </w:rPr>
            </w:pPr>
            <w:r w:rsidRPr="00B6194D">
              <w:rPr>
                <w:rFonts w:ascii="標楷體" w:eastAsia="標楷體" w:hAnsi="標楷體" w:cs="Arial" w:hint="eastAsia"/>
                <w:color w:val="000000"/>
              </w:rPr>
              <w:t>一、對國內外交易之所有必要紀錄之保存應至少保存五年。但法律另有較長保存期間規定者，從其規定。前述必要紀錄包括：</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（一）進行交易的卡號。</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（二）交易日期。</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（三）貨幣種類及金額。</w:t>
            </w:r>
          </w:p>
          <w:p w:rsidR="005A7AF0" w:rsidRPr="00B6194D" w:rsidRDefault="005A7AF0" w:rsidP="005A7AF0">
            <w:pPr>
              <w:autoSpaceDE w:val="0"/>
              <w:autoSpaceDN w:val="0"/>
              <w:adjustRightInd w:val="0"/>
              <w:snapToGrid w:val="0"/>
              <w:ind w:left="713" w:hangingChars="297" w:hanging="713"/>
              <w:jc w:val="both"/>
              <w:rPr>
                <w:rFonts w:ascii="標楷體" w:eastAsia="標楷體" w:hAnsi="標楷體" w:cs="Arial"/>
                <w:color w:val="000000"/>
              </w:rPr>
            </w:pPr>
            <w:r w:rsidRPr="00B6194D">
              <w:rPr>
                <w:rFonts w:ascii="標楷體" w:eastAsia="標楷體" w:hAnsi="標楷體" w:cs="Arial" w:hint="eastAsia"/>
                <w:color w:val="000000"/>
              </w:rPr>
              <w:t>二、對單筆達新臺幣伍拾萬元（含等值外幣）以上之溢繳金額現金領取交易，其確認紀錄及申報之相關紀錄憑證，以原本方式至少保存五年。確認客戶程序之紀錄方法，由信用卡業務機構依本身考量，根據機構一致性做法之原則，選擇一種記錄方式。</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三、對疑似洗錢或資恐交易之申報，其申報應留存原始完整正確之相關憑證至少保存五年。</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四、下列資料應留存與客戶業務關係結束後，至少五年。但法律另有較長保存期間規定者，從其規定：</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（一）確認客戶身分所取得之所有紀錄，</w:t>
            </w:r>
            <w:r w:rsidRPr="00B6194D">
              <w:rPr>
                <w:rFonts w:ascii="標楷體" w:eastAsia="標楷體" w:hAnsi="標楷體" w:cs="Arial" w:hint="eastAsia"/>
                <w:color w:val="000000"/>
              </w:rPr>
              <w:lastRenderedPageBreak/>
              <w:t>如護照、身分證、駕照或類似之官方身分證明文件影本或紀錄。</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（二）卡戶檔案。</w:t>
            </w:r>
          </w:p>
          <w:p w:rsidR="005A7AF0" w:rsidRPr="00B6194D" w:rsidRDefault="005A7AF0" w:rsidP="005A7AF0">
            <w:pPr>
              <w:autoSpaceDE w:val="0"/>
              <w:autoSpaceDN w:val="0"/>
              <w:adjustRightInd w:val="0"/>
              <w:snapToGrid w:val="0"/>
              <w:ind w:left="698" w:hangingChars="291" w:hanging="698"/>
              <w:jc w:val="both"/>
              <w:rPr>
                <w:rFonts w:ascii="標楷體" w:eastAsia="標楷體" w:hAnsi="標楷體" w:cs="Arial"/>
                <w:color w:val="000000"/>
              </w:rPr>
            </w:pPr>
            <w:r w:rsidRPr="00B6194D">
              <w:rPr>
                <w:rFonts w:ascii="標楷體" w:eastAsia="標楷體" w:hAnsi="標楷體" w:cs="Arial" w:hint="eastAsia"/>
                <w:color w:val="000000"/>
              </w:rPr>
              <w:t>（三）業務往來資訊，包括對複雜、異常交易進行詢問所取得之背景或目的資訊與分析資料。</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五、信用卡業務機構保存之交易紀錄應足以重建個別交易，以備作為認定不法活動之證據。</w:t>
            </w:r>
          </w:p>
          <w:p w:rsidR="005A7AF0" w:rsidRPr="00B6194D" w:rsidRDefault="005A7AF0" w:rsidP="005A7AF0">
            <w:pPr>
              <w:autoSpaceDE w:val="0"/>
              <w:autoSpaceDN w:val="0"/>
              <w:adjustRightInd w:val="0"/>
              <w:snapToGrid w:val="0"/>
              <w:ind w:left="461" w:hangingChars="192" w:hanging="461"/>
              <w:jc w:val="both"/>
              <w:rPr>
                <w:rFonts w:ascii="標楷體" w:eastAsia="標楷體" w:hAnsi="標楷體" w:cs="Arial"/>
                <w:color w:val="000000"/>
              </w:rPr>
            </w:pPr>
            <w:r w:rsidRPr="00B6194D">
              <w:rPr>
                <w:rFonts w:ascii="標楷體" w:eastAsia="標楷體" w:hAnsi="標楷體" w:cs="Arial" w:hint="eastAsia"/>
                <w:color w:val="000000"/>
              </w:rPr>
              <w:t>六、信用卡業務機構對權責機關依適當授權要求提供交易紀錄及確認客戶身分等相關資訊時，應確保能夠迅速提供。</w:t>
            </w:r>
          </w:p>
        </w:tc>
        <w:tc>
          <w:tcPr>
            <w:tcW w:w="4521" w:type="dxa"/>
          </w:tcPr>
          <w:p w:rsidR="005A7AF0" w:rsidRPr="003D1162" w:rsidRDefault="005A7AF0" w:rsidP="005A7AF0">
            <w:pPr>
              <w:autoSpaceDE w:val="0"/>
              <w:autoSpaceDN w:val="0"/>
              <w:adjustRightInd w:val="0"/>
              <w:snapToGrid w:val="0"/>
              <w:ind w:left="506" w:hangingChars="211" w:hanging="506"/>
              <w:jc w:val="both"/>
              <w:rPr>
                <w:rFonts w:ascii="標楷體" w:eastAsia="標楷體" w:hAnsi="標楷體" w:cs="Arial"/>
                <w:color w:val="000000"/>
              </w:rPr>
            </w:pPr>
            <w:r w:rsidRPr="003B02BD">
              <w:rPr>
                <w:rFonts w:ascii="標楷體" w:eastAsia="標楷體" w:hAnsi="標楷體" w:cs="Arial" w:hint="eastAsia"/>
                <w:color w:val="000000"/>
              </w:rPr>
              <w:lastRenderedPageBreak/>
              <w:t>條次變更。</w:t>
            </w:r>
          </w:p>
        </w:tc>
      </w:tr>
      <w:tr w:rsidR="005A7AF0" w:rsidRPr="003D1162" w:rsidTr="00B6194D">
        <w:tc>
          <w:tcPr>
            <w:tcW w:w="4490" w:type="dxa"/>
          </w:tcPr>
          <w:p w:rsidR="005A7AF0" w:rsidRPr="007A46C7" w:rsidRDefault="005A7AF0" w:rsidP="005A7AF0">
            <w:pPr>
              <w:autoSpaceDE w:val="0"/>
              <w:autoSpaceDN w:val="0"/>
              <w:adjustRightInd w:val="0"/>
              <w:snapToGrid w:val="0"/>
              <w:jc w:val="both"/>
              <w:rPr>
                <w:rFonts w:ascii="標楷體" w:eastAsia="標楷體" w:hAnsi="標楷體" w:cs="Arial"/>
                <w:color w:val="000000" w:themeColor="text1"/>
              </w:rPr>
            </w:pPr>
            <w:r w:rsidRPr="007A46C7">
              <w:rPr>
                <w:rFonts w:ascii="標楷體" w:eastAsia="標楷體" w:hAnsi="標楷體" w:cs="Arial" w:hint="eastAsia"/>
                <w:color w:val="000000" w:themeColor="text1"/>
              </w:rPr>
              <w:t>第十</w:t>
            </w:r>
            <w:r w:rsidRPr="007A46C7">
              <w:rPr>
                <w:rFonts w:ascii="標楷體" w:eastAsia="標楷體" w:hAnsi="標楷體" w:cs="Arial" w:hint="eastAsia"/>
                <w:b/>
                <w:color w:val="000000" w:themeColor="text1"/>
                <w:u w:val="single"/>
              </w:rPr>
              <w:t>四</w:t>
            </w:r>
            <w:r w:rsidRPr="007A46C7">
              <w:rPr>
                <w:rFonts w:ascii="標楷體" w:eastAsia="標楷體" w:hAnsi="標楷體" w:cs="Arial" w:hint="eastAsia"/>
                <w:color w:val="000000" w:themeColor="text1"/>
              </w:rPr>
              <w:t>條</w:t>
            </w:r>
          </w:p>
          <w:p w:rsidR="005A7AF0" w:rsidRPr="008F3EB4" w:rsidRDefault="005A7AF0" w:rsidP="005A7AF0">
            <w:pPr>
              <w:autoSpaceDE w:val="0"/>
              <w:autoSpaceDN w:val="0"/>
              <w:adjustRightInd w:val="0"/>
              <w:snapToGrid w:val="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信用卡業務機構應依其規模、風險等配置適足之防制洗錢及打擊資恐專責人員及資源，由董（理）事會指派高階主管一人擔任專責主管，賦予協調監督防制洗錢及打擊資恐之充分職權，及確保該等人員及主管無與其防制洗錢及打擊資恐職責有利益衝突之兼職。</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前項專責主管掌理下列事務：</w:t>
            </w:r>
          </w:p>
          <w:p w:rsidR="005A7AF0"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督導洗錢及資恐風險之辨識、評估及監控政策及程序之規劃與執行。</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協調督導全面性洗錢及資恐風險辨識及評估之執行。</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監控與洗錢及資恐有關之風險。</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發展防制洗錢及打擊資恐計畫。</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協調督導防制洗錢及打擊資恐計畫</w:t>
            </w:r>
            <w:r w:rsidRPr="008F3EB4">
              <w:rPr>
                <w:rFonts w:ascii="標楷體" w:eastAsia="標楷體" w:hAnsi="標楷體" w:cs="Arial" w:hint="eastAsia"/>
                <w:color w:val="000000" w:themeColor="text1"/>
              </w:rPr>
              <w:lastRenderedPageBreak/>
              <w:t>之執行。</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確認防制洗錢及打擊資恐相關法令之遵循，包括所屬金融同業公會所定並經金管會准予備查之相關範本或自律規範。</w:t>
            </w:r>
          </w:p>
          <w:p w:rsidR="005A7AF0" w:rsidRPr="008F3EB4" w:rsidRDefault="005A7AF0" w:rsidP="005A7AF0">
            <w:pPr>
              <w:pStyle w:val="a8"/>
              <w:numPr>
                <w:ilvl w:val="0"/>
                <w:numId w:val="13"/>
              </w:numPr>
              <w:autoSpaceDE w:val="0"/>
              <w:autoSpaceDN w:val="0"/>
              <w:adjustRightInd w:val="0"/>
              <w:snapToGrid w:val="0"/>
              <w:ind w:leftChars="0"/>
              <w:jc w:val="both"/>
              <w:rPr>
                <w:rFonts w:ascii="標楷體" w:eastAsia="標楷體" w:hAnsi="標楷體" w:cs="Arial"/>
                <w:color w:val="000000" w:themeColor="text1"/>
              </w:rPr>
            </w:pPr>
            <w:r w:rsidRPr="008F3EB4">
              <w:rPr>
                <w:rFonts w:ascii="標楷體" w:eastAsia="標楷體" w:hAnsi="標楷體" w:cs="Arial" w:hint="eastAsia"/>
                <w:color w:val="000000" w:themeColor="text1"/>
              </w:rPr>
              <w:t>督導向法務部調查局進行疑似洗錢及資恐交易申報及資恐防制法指定對象之財物或財產上利益及其所在地之通報事宜。</w:t>
            </w:r>
          </w:p>
          <w:p w:rsidR="005A7AF0" w:rsidRPr="00B6194D" w:rsidRDefault="005A7AF0" w:rsidP="005A7AF0">
            <w:pPr>
              <w:autoSpaceDE w:val="0"/>
              <w:autoSpaceDN w:val="0"/>
              <w:adjustRightInd w:val="0"/>
              <w:snapToGrid w:val="0"/>
              <w:ind w:leftChars="-4" w:left="19" w:hangingChars="12" w:hanging="29"/>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第一</w:t>
            </w:r>
            <w:r w:rsidRPr="0071428B">
              <w:rPr>
                <w:rFonts w:ascii="標楷體" w:eastAsia="標楷體" w:hAnsi="標楷體" w:cs="Arial" w:hint="eastAsia"/>
                <w:b/>
                <w:color w:val="000000" w:themeColor="text1"/>
                <w:u w:val="single"/>
              </w:rPr>
              <w:t>項</w:t>
            </w:r>
            <w:r w:rsidRPr="00B6194D">
              <w:rPr>
                <w:rFonts w:ascii="標楷體" w:eastAsia="標楷體" w:hAnsi="標楷體" w:cs="Arial" w:hint="eastAsia"/>
                <w:color w:val="000000" w:themeColor="text1"/>
              </w:rPr>
              <w:t>專責主管應至少每半年向董（理）事會及監察人（監事、監事會）或審計委員會報告，如發現有重大違反法令時，應即時向董（理）事會及監察人（監事、監事會）或審計委員會報告。</w:t>
            </w:r>
          </w:p>
        </w:tc>
        <w:tc>
          <w:tcPr>
            <w:tcW w:w="4507" w:type="dxa"/>
          </w:tcPr>
          <w:p w:rsidR="005A7AF0" w:rsidRPr="001812EF" w:rsidRDefault="005A7AF0" w:rsidP="005A7AF0">
            <w:pPr>
              <w:autoSpaceDE w:val="0"/>
              <w:autoSpaceDN w:val="0"/>
              <w:adjustRightInd w:val="0"/>
              <w:snapToGrid w:val="0"/>
              <w:jc w:val="both"/>
              <w:rPr>
                <w:rFonts w:ascii="標楷體" w:eastAsia="標楷體" w:hAnsi="標楷體" w:cs="Arial"/>
                <w:b/>
                <w:color w:val="000000" w:themeColor="text1"/>
                <w:u w:val="single"/>
              </w:rPr>
            </w:pPr>
            <w:r w:rsidRPr="001812EF">
              <w:rPr>
                <w:rFonts w:ascii="標楷體" w:eastAsia="標楷體" w:hAnsi="標楷體" w:cs="Arial" w:hint="eastAsia"/>
                <w:b/>
                <w:color w:val="000000" w:themeColor="text1"/>
                <w:u w:val="single"/>
              </w:rPr>
              <w:lastRenderedPageBreak/>
              <w:t>第十三條</w:t>
            </w:r>
          </w:p>
          <w:p w:rsidR="005A7AF0" w:rsidRPr="00760F87" w:rsidRDefault="005A7AF0" w:rsidP="005A7AF0">
            <w:pPr>
              <w:autoSpaceDE w:val="0"/>
              <w:autoSpaceDN w:val="0"/>
              <w:adjustRightInd w:val="0"/>
              <w:snapToGrid w:val="0"/>
              <w:jc w:val="both"/>
              <w:rPr>
                <w:rFonts w:ascii="標楷體" w:eastAsia="標楷體" w:hAnsi="標楷體" w:cs="Arial"/>
                <w:b/>
                <w:color w:val="000000" w:themeColor="text1"/>
                <w:u w:val="single"/>
              </w:rPr>
            </w:pPr>
            <w:r w:rsidRPr="00760F87">
              <w:rPr>
                <w:rFonts w:ascii="標楷體" w:eastAsia="標楷體" w:hAnsi="標楷體" w:cs="Arial" w:hint="eastAsia"/>
                <w:b/>
                <w:color w:val="000000" w:themeColor="text1"/>
                <w:u w:val="single"/>
              </w:rPr>
              <w:t>專責主管：</w:t>
            </w:r>
          </w:p>
          <w:p w:rsidR="005A7AF0" w:rsidRPr="00B6194D" w:rsidRDefault="005A7AF0" w:rsidP="005A7AF0">
            <w:pPr>
              <w:pStyle w:val="a8"/>
              <w:numPr>
                <w:ilvl w:val="0"/>
                <w:numId w:val="11"/>
              </w:numPr>
              <w:autoSpaceDE w:val="0"/>
              <w:autoSpaceDN w:val="0"/>
              <w:adjustRightInd w:val="0"/>
              <w:snapToGrid w:val="0"/>
              <w:ind w:leftChars="0"/>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信用卡業務機構應依其規模、風險等配置適足之防制洗錢及打擊資恐專責人員及資源，由董（理）事會指派高階主管一人擔任專責主管，賦予協調監督防制洗錢及打擊資恐之充分職權，及確保該等人員及主管無與其防制洗錢及打擊資恐職責有利益衝突之兼職。</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前項專責主管掌理下列事務：</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w:t>
            </w:r>
            <w:r w:rsidRPr="00B6194D">
              <w:rPr>
                <w:rFonts w:ascii="標楷體" w:eastAsia="標楷體" w:hAnsi="標楷體" w:cs="Arial" w:hint="eastAsia"/>
                <w:color w:val="000000" w:themeColor="text1"/>
              </w:rPr>
              <w:tab/>
              <w:t>督導洗錢及資恐風險之辨識、評估及監控政策及程序之規劃與執行。</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協調督導全面性洗錢及資恐風險辨識及評估之執行。</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w:t>
            </w:r>
            <w:r w:rsidRPr="00B6194D">
              <w:rPr>
                <w:rFonts w:ascii="標楷體" w:eastAsia="標楷體" w:hAnsi="標楷體" w:cs="Arial" w:hint="eastAsia"/>
                <w:color w:val="000000" w:themeColor="text1"/>
              </w:rPr>
              <w:tab/>
              <w:t>監控與洗錢及資恐有關之風險。</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lastRenderedPageBreak/>
              <w:t>（四）</w:t>
            </w:r>
            <w:r w:rsidRPr="00B6194D">
              <w:rPr>
                <w:rFonts w:ascii="標楷體" w:eastAsia="標楷體" w:hAnsi="標楷體" w:cs="Arial" w:hint="eastAsia"/>
                <w:color w:val="000000" w:themeColor="text1"/>
              </w:rPr>
              <w:tab/>
              <w:t>發展防制洗錢及打擊資恐計畫。</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（五）</w:t>
            </w:r>
            <w:r w:rsidRPr="00B6194D">
              <w:rPr>
                <w:rFonts w:ascii="標楷體" w:eastAsia="標楷體" w:hAnsi="標楷體" w:cs="Arial" w:hint="eastAsia"/>
                <w:color w:val="000000" w:themeColor="text1"/>
              </w:rPr>
              <w:tab/>
              <w:t>協調督導防制洗錢及打擊資恐計畫之執行。</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（六）</w:t>
            </w:r>
            <w:r w:rsidRPr="00B6194D">
              <w:rPr>
                <w:rFonts w:ascii="標楷體" w:eastAsia="標楷體" w:hAnsi="標楷體" w:cs="Arial" w:hint="eastAsia"/>
                <w:color w:val="000000" w:themeColor="text1"/>
              </w:rPr>
              <w:tab/>
              <w:t>確認防制洗錢及打擊資恐相關法令之遵循，包括所屬金融同業公會所定並經金管會准予備查之相關範本或自律規範。</w:t>
            </w:r>
          </w:p>
          <w:p w:rsidR="005A7AF0" w:rsidRPr="00B6194D" w:rsidRDefault="005A7AF0" w:rsidP="005A7AF0">
            <w:pPr>
              <w:autoSpaceDE w:val="0"/>
              <w:autoSpaceDN w:val="0"/>
              <w:adjustRightInd w:val="0"/>
              <w:snapToGrid w:val="0"/>
              <w:ind w:left="768" w:hangingChars="320" w:hanging="768"/>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（七）</w:t>
            </w:r>
            <w:r w:rsidRPr="00B6194D">
              <w:rPr>
                <w:rFonts w:ascii="標楷體" w:eastAsia="標楷體" w:hAnsi="標楷體" w:cs="Arial" w:hint="eastAsia"/>
                <w:color w:val="000000" w:themeColor="text1"/>
              </w:rPr>
              <w:tab/>
              <w:t>督導向法務部調查局進行疑似洗錢及資恐交易申報及資恐防制法指定對象之財物或財產上利益及其所在地之通報事宜。</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三、第一</w:t>
            </w:r>
            <w:r w:rsidRPr="0071428B">
              <w:rPr>
                <w:rFonts w:ascii="標楷體" w:eastAsia="標楷體" w:hAnsi="標楷體" w:cs="Arial" w:hint="eastAsia"/>
                <w:b/>
                <w:color w:val="000000" w:themeColor="text1"/>
                <w:u w:val="single"/>
              </w:rPr>
              <w:t>款</w:t>
            </w:r>
            <w:r w:rsidRPr="00B6194D">
              <w:rPr>
                <w:rFonts w:ascii="標楷體" w:eastAsia="標楷體" w:hAnsi="標楷體" w:cs="Arial" w:hint="eastAsia"/>
                <w:color w:val="000000" w:themeColor="text1"/>
              </w:rPr>
              <w:t>專責主管應至少每半年向董（理）事會及監察人（監事、監事會）或審計委員會報告，如發現有重大違反法令時，應即時向董（理）事會及監察人（監事、監事會）或審計委員會報告。</w:t>
            </w:r>
          </w:p>
        </w:tc>
        <w:tc>
          <w:tcPr>
            <w:tcW w:w="4521" w:type="dxa"/>
          </w:tcPr>
          <w:p w:rsidR="005A7AF0" w:rsidRPr="00A1762C" w:rsidRDefault="005A7AF0" w:rsidP="00A1762C">
            <w:pPr>
              <w:pStyle w:val="a8"/>
              <w:numPr>
                <w:ilvl w:val="0"/>
                <w:numId w:val="22"/>
              </w:numPr>
              <w:autoSpaceDE w:val="0"/>
              <w:autoSpaceDN w:val="0"/>
              <w:adjustRightInd w:val="0"/>
              <w:snapToGrid w:val="0"/>
              <w:ind w:leftChars="0"/>
              <w:jc w:val="both"/>
              <w:rPr>
                <w:rFonts w:ascii="標楷體" w:eastAsia="標楷體" w:hAnsi="標楷體" w:cs="Arial"/>
                <w:color w:val="000000"/>
              </w:rPr>
            </w:pPr>
            <w:r w:rsidRPr="00A1762C">
              <w:rPr>
                <w:rFonts w:ascii="標楷體" w:eastAsia="標楷體" w:hAnsi="標楷體" w:cs="Arial" w:hint="eastAsia"/>
                <w:color w:val="000000"/>
              </w:rPr>
              <w:lastRenderedPageBreak/>
              <w:t>條次變更。</w:t>
            </w:r>
          </w:p>
          <w:p w:rsidR="005A7AF0" w:rsidRPr="005346F4" w:rsidRDefault="00A1762C" w:rsidP="00A1762C">
            <w:pPr>
              <w:pStyle w:val="a8"/>
              <w:autoSpaceDE w:val="0"/>
              <w:autoSpaceDN w:val="0"/>
              <w:adjustRightInd w:val="0"/>
              <w:snapToGrid w:val="0"/>
              <w:ind w:leftChars="1" w:left="530" w:hangingChars="220" w:hanging="528"/>
              <w:jc w:val="both"/>
              <w:rPr>
                <w:rFonts w:ascii="標楷體" w:eastAsia="標楷體" w:hAnsi="標楷體" w:cs="Arial"/>
                <w:color w:val="000000"/>
              </w:rPr>
            </w:pPr>
            <w:r>
              <w:rPr>
                <w:rFonts w:ascii="標楷體" w:eastAsia="標楷體" w:hAnsi="標楷體" w:cs="Arial" w:hint="eastAsia"/>
                <w:color w:val="000000"/>
              </w:rPr>
              <w:t>二、</w:t>
            </w:r>
            <w:r w:rsidR="005A7AF0" w:rsidRPr="005346F4">
              <w:rPr>
                <w:rFonts w:ascii="標楷體" w:eastAsia="標楷體" w:hAnsi="標楷體" w:cs="Arial" w:hint="eastAsia"/>
                <w:color w:val="000000"/>
              </w:rPr>
              <w:t>依據實施辦法第七條規定，刪除現行規定第一項之序文內容，現行規定第一款至第五款變更為第一項至第五項</w:t>
            </w:r>
            <w:r w:rsidR="005A7AF0">
              <w:rPr>
                <w:rFonts w:ascii="標楷體" w:eastAsia="標楷體" w:hAnsi="標楷體" w:cs="Arial" w:hint="eastAsia"/>
                <w:color w:val="000000"/>
              </w:rPr>
              <w:t>，並酌修相關文字</w:t>
            </w:r>
            <w:r w:rsidR="005A7AF0" w:rsidRPr="005346F4">
              <w:rPr>
                <w:rFonts w:ascii="標楷體" w:eastAsia="標楷體" w:hAnsi="標楷體" w:cs="Arial" w:hint="eastAsia"/>
                <w:color w:val="000000"/>
              </w:rPr>
              <w:t>。</w:t>
            </w:r>
          </w:p>
        </w:tc>
      </w:tr>
      <w:tr w:rsidR="005A7AF0" w:rsidRPr="003D1162" w:rsidTr="00B6194D">
        <w:tc>
          <w:tcPr>
            <w:tcW w:w="4490" w:type="dxa"/>
          </w:tcPr>
          <w:p w:rsidR="005A7AF0" w:rsidRPr="007A46C7" w:rsidRDefault="005A7AF0" w:rsidP="005A7AF0">
            <w:pPr>
              <w:autoSpaceDE w:val="0"/>
              <w:autoSpaceDN w:val="0"/>
              <w:adjustRightInd w:val="0"/>
              <w:snapToGrid w:val="0"/>
              <w:jc w:val="both"/>
              <w:rPr>
                <w:rFonts w:ascii="標楷體" w:eastAsia="標楷體" w:hAnsi="標楷體" w:cs="Arial"/>
                <w:color w:val="000000"/>
              </w:rPr>
            </w:pPr>
            <w:r w:rsidRPr="007A46C7">
              <w:rPr>
                <w:rFonts w:ascii="標楷體" w:eastAsia="標楷體" w:hAnsi="標楷體" w:cs="Arial" w:hint="eastAsia"/>
                <w:color w:val="000000"/>
              </w:rPr>
              <w:t>第十</w:t>
            </w:r>
            <w:r w:rsidRPr="007A46C7">
              <w:rPr>
                <w:rFonts w:ascii="標楷體" w:eastAsia="標楷體" w:hAnsi="標楷體" w:cs="Arial" w:hint="eastAsia"/>
                <w:b/>
                <w:color w:val="000000"/>
                <w:u w:val="single"/>
              </w:rPr>
              <w:t>五</w:t>
            </w:r>
            <w:r w:rsidRPr="007A46C7">
              <w:rPr>
                <w:rFonts w:ascii="標楷體" w:eastAsia="標楷體" w:hAnsi="標楷體" w:cs="Arial" w:hint="eastAsia"/>
                <w:color w:val="000000"/>
              </w:rPr>
              <w:t>條</w:t>
            </w:r>
          </w:p>
          <w:p w:rsidR="005A7AF0" w:rsidRDefault="005A7AF0" w:rsidP="005A7AF0">
            <w:pPr>
              <w:autoSpaceDE w:val="0"/>
              <w:autoSpaceDN w:val="0"/>
              <w:adjustRightInd w:val="0"/>
              <w:snapToGrid w:val="0"/>
              <w:ind w:leftChars="15" w:left="36" w:firstLineChars="5" w:firstLine="1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信用卡業務機構應指派資深管理人員擔任督導主管，負責督導執行防制洗錢及打擊資恐相關事宜，</w:t>
            </w:r>
            <w:r w:rsidR="00724E91">
              <w:rPr>
                <w:rFonts w:ascii="標楷體" w:eastAsia="標楷體" w:hAnsi="標楷體" w:cs="Arial" w:hint="eastAsia"/>
                <w:color w:val="000000" w:themeColor="text1"/>
              </w:rPr>
              <w:t>及</w:t>
            </w:r>
            <w:r w:rsidRPr="00B6194D">
              <w:rPr>
                <w:rFonts w:ascii="標楷體" w:eastAsia="標楷體" w:hAnsi="標楷體" w:cs="Arial" w:hint="eastAsia"/>
                <w:color w:val="000000" w:themeColor="text1"/>
              </w:rPr>
              <w:t>辦理自行查核之情形。</w:t>
            </w:r>
          </w:p>
          <w:p w:rsidR="005A7AF0" w:rsidRPr="00B6194D" w:rsidRDefault="005A7AF0" w:rsidP="005A7AF0">
            <w:pPr>
              <w:autoSpaceDE w:val="0"/>
              <w:autoSpaceDN w:val="0"/>
              <w:adjustRightInd w:val="0"/>
              <w:snapToGrid w:val="0"/>
              <w:ind w:leftChars="8" w:left="19" w:firstLineChars="5" w:firstLine="12"/>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信用卡業務機構內部稽核單位應依規定辦理下列事項之查核，並提具查核意見：</w:t>
            </w:r>
          </w:p>
          <w:p w:rsidR="005A7AF0" w:rsidRPr="00663928" w:rsidRDefault="005A7AF0" w:rsidP="005A7AF0">
            <w:pPr>
              <w:pStyle w:val="a8"/>
              <w:numPr>
                <w:ilvl w:val="0"/>
                <w:numId w:val="14"/>
              </w:numPr>
              <w:autoSpaceDE w:val="0"/>
              <w:autoSpaceDN w:val="0"/>
              <w:adjustRightInd w:val="0"/>
              <w:snapToGrid w:val="0"/>
              <w:ind w:leftChars="0"/>
              <w:jc w:val="both"/>
              <w:rPr>
                <w:rFonts w:ascii="標楷體" w:eastAsia="標楷體" w:hAnsi="標楷體" w:cs="Arial"/>
                <w:color w:val="000000"/>
              </w:rPr>
            </w:pPr>
            <w:r w:rsidRPr="00663928">
              <w:rPr>
                <w:rFonts w:ascii="標楷體" w:eastAsia="標楷體" w:hAnsi="標楷體" w:cs="Arial" w:hint="eastAsia"/>
                <w:color w:val="000000"/>
              </w:rPr>
              <w:t>洗錢及資恐風險評估與防制洗錢及打擊資恐計畫是否符合法規要求並落實執行。</w:t>
            </w:r>
          </w:p>
          <w:p w:rsidR="005A7AF0" w:rsidRDefault="005A7AF0" w:rsidP="005A7AF0">
            <w:pPr>
              <w:pStyle w:val="a8"/>
              <w:numPr>
                <w:ilvl w:val="0"/>
                <w:numId w:val="14"/>
              </w:numPr>
              <w:autoSpaceDE w:val="0"/>
              <w:autoSpaceDN w:val="0"/>
              <w:adjustRightInd w:val="0"/>
              <w:snapToGrid w:val="0"/>
              <w:ind w:leftChars="0"/>
              <w:jc w:val="both"/>
              <w:rPr>
                <w:rFonts w:ascii="標楷體" w:eastAsia="標楷體" w:hAnsi="標楷體" w:cs="Arial"/>
                <w:color w:val="000000"/>
              </w:rPr>
            </w:pPr>
            <w:r w:rsidRPr="00663928">
              <w:rPr>
                <w:rFonts w:ascii="標楷體" w:eastAsia="標楷體" w:hAnsi="標楷體" w:cs="Arial" w:hint="eastAsia"/>
                <w:color w:val="000000"/>
              </w:rPr>
              <w:t>防制洗錢及打擊資恐計畫之有效性。</w:t>
            </w:r>
          </w:p>
          <w:p w:rsidR="005A7AF0" w:rsidRPr="00663928" w:rsidRDefault="005A7AF0" w:rsidP="005A7AF0">
            <w:pPr>
              <w:autoSpaceDE w:val="0"/>
              <w:autoSpaceDN w:val="0"/>
              <w:adjustRightInd w:val="0"/>
              <w:snapToGrid w:val="0"/>
              <w:jc w:val="both"/>
              <w:rPr>
                <w:rFonts w:ascii="標楷體" w:eastAsia="標楷體" w:hAnsi="標楷體" w:cs="Arial"/>
                <w:color w:val="000000" w:themeColor="text1"/>
              </w:rPr>
            </w:pPr>
            <w:r w:rsidRPr="00663928">
              <w:rPr>
                <w:rFonts w:ascii="標楷體" w:eastAsia="標楷體" w:hAnsi="標楷體" w:cs="Arial" w:hint="eastAsia"/>
                <w:color w:val="000000" w:themeColor="text1"/>
              </w:rPr>
              <w:t>信用卡業務機構內部稽核單位之職責：</w:t>
            </w:r>
          </w:p>
          <w:p w:rsidR="005A7AF0" w:rsidRPr="00663928" w:rsidRDefault="005A7AF0" w:rsidP="005A7AF0">
            <w:pPr>
              <w:pStyle w:val="a8"/>
              <w:numPr>
                <w:ilvl w:val="0"/>
                <w:numId w:val="15"/>
              </w:numPr>
              <w:autoSpaceDE w:val="0"/>
              <w:autoSpaceDN w:val="0"/>
              <w:adjustRightInd w:val="0"/>
              <w:snapToGrid w:val="0"/>
              <w:ind w:leftChars="0"/>
              <w:jc w:val="both"/>
              <w:rPr>
                <w:rFonts w:ascii="標楷體" w:eastAsia="標楷體" w:hAnsi="標楷體" w:cs="Arial"/>
                <w:color w:val="000000" w:themeColor="text1"/>
              </w:rPr>
            </w:pPr>
            <w:r w:rsidRPr="00663928">
              <w:rPr>
                <w:rFonts w:ascii="標楷體" w:eastAsia="標楷體" w:hAnsi="標楷體" w:cs="Arial" w:hint="eastAsia"/>
                <w:color w:val="000000" w:themeColor="text1"/>
              </w:rPr>
              <w:lastRenderedPageBreak/>
              <w:t>應依據所訂內部管制措施暨有關規定訂定查核事項，定期辦理查核，並測試防制洗錢及打擊資恐計畫之有效性。</w:t>
            </w:r>
          </w:p>
          <w:p w:rsidR="005A7AF0" w:rsidRPr="00663928" w:rsidRDefault="005A7AF0" w:rsidP="005A7AF0">
            <w:pPr>
              <w:pStyle w:val="a8"/>
              <w:numPr>
                <w:ilvl w:val="0"/>
                <w:numId w:val="15"/>
              </w:numPr>
              <w:autoSpaceDE w:val="0"/>
              <w:autoSpaceDN w:val="0"/>
              <w:adjustRightInd w:val="0"/>
              <w:snapToGrid w:val="0"/>
              <w:ind w:leftChars="0"/>
              <w:jc w:val="both"/>
              <w:rPr>
                <w:rFonts w:ascii="標楷體" w:eastAsia="標楷體" w:hAnsi="標楷體" w:cs="Arial"/>
                <w:color w:val="000000" w:themeColor="text1"/>
              </w:rPr>
            </w:pPr>
            <w:r w:rsidRPr="00663928">
              <w:rPr>
                <w:rFonts w:ascii="標楷體" w:eastAsia="標楷體" w:hAnsi="標楷體" w:cs="Arial" w:hint="eastAsia"/>
                <w:color w:val="000000" w:themeColor="text1"/>
              </w:rPr>
              <w:t>查核方式應涵蓋獨立性交易測試，包括就信用卡業務機構評估之高風險產品、客戶及地域，篩選有關之交易，驗證已有效執行防制洗錢及打擊資恐相關規範。</w:t>
            </w:r>
          </w:p>
          <w:p w:rsidR="005A7AF0" w:rsidRPr="00663928" w:rsidRDefault="005A7AF0" w:rsidP="005A7AF0">
            <w:pPr>
              <w:pStyle w:val="a8"/>
              <w:numPr>
                <w:ilvl w:val="0"/>
                <w:numId w:val="15"/>
              </w:numPr>
              <w:autoSpaceDE w:val="0"/>
              <w:autoSpaceDN w:val="0"/>
              <w:adjustRightInd w:val="0"/>
              <w:snapToGrid w:val="0"/>
              <w:ind w:leftChars="0"/>
              <w:jc w:val="both"/>
              <w:rPr>
                <w:rFonts w:ascii="標楷體" w:eastAsia="標楷體" w:hAnsi="標楷體" w:cs="Arial"/>
                <w:color w:val="000000" w:themeColor="text1"/>
              </w:rPr>
            </w:pPr>
            <w:r w:rsidRPr="00663928">
              <w:rPr>
                <w:rFonts w:ascii="標楷體" w:eastAsia="標楷體" w:hAnsi="標楷體" w:cs="Arial" w:hint="eastAsia"/>
                <w:color w:val="000000" w:themeColor="text1"/>
              </w:rPr>
              <w:t>發現各單位執行該項管理措施之疏失事項，應定期簽報專責主管核閱，並提供員工在職訓練之參考。</w:t>
            </w:r>
          </w:p>
          <w:p w:rsidR="005A7AF0" w:rsidRPr="00663928" w:rsidRDefault="005A7AF0" w:rsidP="005A7AF0">
            <w:pPr>
              <w:pStyle w:val="a8"/>
              <w:numPr>
                <w:ilvl w:val="0"/>
                <w:numId w:val="15"/>
              </w:numPr>
              <w:autoSpaceDE w:val="0"/>
              <w:autoSpaceDN w:val="0"/>
              <w:adjustRightInd w:val="0"/>
              <w:snapToGrid w:val="0"/>
              <w:ind w:leftChars="0"/>
              <w:jc w:val="both"/>
              <w:rPr>
                <w:rFonts w:ascii="標楷體" w:eastAsia="標楷體" w:hAnsi="標楷體" w:cs="Arial"/>
                <w:color w:val="000000" w:themeColor="text1"/>
              </w:rPr>
            </w:pPr>
            <w:r w:rsidRPr="00663928">
              <w:rPr>
                <w:rFonts w:ascii="標楷體" w:eastAsia="標楷體" w:hAnsi="標楷體" w:cs="Arial" w:hint="eastAsia"/>
                <w:color w:val="000000" w:themeColor="text1"/>
              </w:rPr>
              <w:t>查獲故意隱匿重大違規事項而不予揭露者，應由總機構權責單位適當處理。</w:t>
            </w:r>
          </w:p>
          <w:p w:rsidR="005A7AF0" w:rsidRDefault="005A7AF0" w:rsidP="005A7AF0">
            <w:pPr>
              <w:autoSpaceDE w:val="0"/>
              <w:autoSpaceDN w:val="0"/>
              <w:adjustRightInd w:val="0"/>
              <w:snapToGrid w:val="0"/>
              <w:ind w:leftChars="-3" w:hangingChars="3" w:hanging="7"/>
              <w:jc w:val="both"/>
              <w:rPr>
                <w:rFonts w:ascii="標楷體" w:eastAsia="標楷體" w:hAnsi="標楷體" w:cs="Arial"/>
                <w:color w:val="000000"/>
              </w:rPr>
            </w:pPr>
            <w:r w:rsidRPr="00B6194D">
              <w:rPr>
                <w:rFonts w:ascii="標楷體" w:eastAsia="標楷體" w:hAnsi="標楷體" w:cs="Arial" w:hint="eastAsia"/>
                <w:color w:val="000000"/>
              </w:rPr>
              <w:t>信用卡業務機構總經理應督導各單位審慎評估及檢討防制洗錢及打擊資恐內部控制制度執行情形，由董（理）事長（主席）、總經理、總稽核</w:t>
            </w:r>
            <w:r w:rsidRPr="002D419F">
              <w:rPr>
                <w:rFonts w:ascii="標楷體" w:eastAsia="標楷體" w:hAnsi="標楷體" w:cs="Arial" w:hint="eastAsia"/>
                <w:b/>
                <w:color w:val="000000"/>
                <w:u w:val="single"/>
              </w:rPr>
              <w:t>（稽核主管）</w:t>
            </w:r>
            <w:r w:rsidRPr="00B6194D">
              <w:rPr>
                <w:rFonts w:ascii="標楷體" w:eastAsia="標楷體" w:hAnsi="標楷體" w:cs="Arial" w:hint="eastAsia"/>
                <w:color w:val="000000"/>
              </w:rPr>
              <w:t>、防制洗錢及打擊資恐專責主管聯名出具防制洗錢及打擊資恐之內部控制制度聲明書，並提報董（理）事會通過，於每會計年度終了後三個月內將該內部控制制度聲明書內容揭露於信用卡業務機構網站，並於金管會指定網站辦理公告申報。</w:t>
            </w:r>
          </w:p>
          <w:p w:rsidR="005A7AF0" w:rsidRPr="006279CB" w:rsidRDefault="005A7AF0" w:rsidP="005A7AF0">
            <w:pPr>
              <w:autoSpaceDE w:val="0"/>
              <w:autoSpaceDN w:val="0"/>
              <w:adjustRightInd w:val="0"/>
              <w:snapToGrid w:val="0"/>
              <w:ind w:leftChars="-3" w:hangingChars="3" w:hanging="7"/>
              <w:jc w:val="both"/>
              <w:rPr>
                <w:rFonts w:ascii="標楷體" w:eastAsia="標楷體" w:hAnsi="標楷體" w:cs="Arial"/>
                <w:color w:val="000000"/>
              </w:rPr>
            </w:pPr>
            <w:r w:rsidRPr="00B6194D">
              <w:rPr>
                <w:rFonts w:ascii="標楷體" w:eastAsia="標楷體" w:hAnsi="標楷體" w:cs="Arial" w:hint="eastAsia"/>
                <w:color w:val="000000"/>
              </w:rPr>
              <w:t>在臺之外國信用卡分公司就本範本關於董事會或監察人之相關事項，由其總公司授權人員負責。前</w:t>
            </w:r>
            <w:r w:rsidRPr="00D77DAA">
              <w:rPr>
                <w:rFonts w:ascii="標楷體" w:eastAsia="標楷體" w:hAnsi="標楷體" w:cs="Arial" w:hint="eastAsia"/>
                <w:b/>
                <w:color w:val="000000"/>
                <w:u w:val="single"/>
              </w:rPr>
              <w:t>項</w:t>
            </w:r>
            <w:r w:rsidRPr="00B6194D">
              <w:rPr>
                <w:rFonts w:ascii="標楷體" w:eastAsia="標楷體" w:hAnsi="標楷體" w:cs="Arial" w:hint="eastAsia"/>
                <w:color w:val="000000"/>
              </w:rPr>
              <w:t>聲明書，由在臺訴訟/非訟代理人、防制洗錢及打擊資恐專責</w:t>
            </w:r>
            <w:r w:rsidRPr="00B6194D">
              <w:rPr>
                <w:rFonts w:ascii="標楷體" w:eastAsia="標楷體" w:hAnsi="標楷體" w:cs="Arial" w:hint="eastAsia"/>
                <w:color w:val="000000"/>
              </w:rPr>
              <w:lastRenderedPageBreak/>
              <w:t>主管及負責臺灣區稽核業務主管等三人出具。</w:t>
            </w:r>
          </w:p>
        </w:tc>
        <w:tc>
          <w:tcPr>
            <w:tcW w:w="4507" w:type="dxa"/>
          </w:tcPr>
          <w:p w:rsidR="005A7AF0" w:rsidRPr="001812EF" w:rsidRDefault="005A7AF0" w:rsidP="005A7AF0">
            <w:pPr>
              <w:autoSpaceDE w:val="0"/>
              <w:autoSpaceDN w:val="0"/>
              <w:adjustRightInd w:val="0"/>
              <w:snapToGrid w:val="0"/>
              <w:jc w:val="both"/>
              <w:rPr>
                <w:rFonts w:ascii="標楷體" w:eastAsia="標楷體" w:hAnsi="標楷體" w:cs="Arial"/>
                <w:b/>
                <w:color w:val="000000"/>
                <w:u w:val="single"/>
              </w:rPr>
            </w:pPr>
            <w:r w:rsidRPr="001812EF">
              <w:rPr>
                <w:rFonts w:ascii="標楷體" w:eastAsia="標楷體" w:hAnsi="標楷體" w:cs="Arial" w:hint="eastAsia"/>
                <w:b/>
                <w:color w:val="000000"/>
                <w:u w:val="single"/>
              </w:rPr>
              <w:lastRenderedPageBreak/>
              <w:t>第十四條</w:t>
            </w:r>
          </w:p>
          <w:p w:rsidR="005A7AF0" w:rsidRPr="00760F87" w:rsidRDefault="005A7AF0" w:rsidP="005A7AF0">
            <w:pPr>
              <w:autoSpaceDE w:val="0"/>
              <w:autoSpaceDN w:val="0"/>
              <w:adjustRightInd w:val="0"/>
              <w:snapToGrid w:val="0"/>
              <w:jc w:val="both"/>
              <w:rPr>
                <w:rFonts w:ascii="標楷體" w:eastAsia="標楷體" w:hAnsi="標楷體" w:cs="Arial"/>
                <w:b/>
                <w:color w:val="000000"/>
                <w:u w:val="single"/>
              </w:rPr>
            </w:pPr>
            <w:r w:rsidRPr="00760F87">
              <w:rPr>
                <w:rFonts w:ascii="標楷體" w:eastAsia="標楷體" w:hAnsi="標楷體" w:cs="Arial" w:hint="eastAsia"/>
                <w:b/>
                <w:color w:val="000000"/>
                <w:u w:val="single"/>
              </w:rPr>
              <w:t>防制洗錢及打擊資恐內部控制制度之執行、稽核及聲明：</w:t>
            </w:r>
          </w:p>
          <w:p w:rsidR="005A7AF0" w:rsidRPr="00B6194D" w:rsidRDefault="005A7AF0" w:rsidP="005A7AF0">
            <w:pPr>
              <w:autoSpaceDE w:val="0"/>
              <w:autoSpaceDN w:val="0"/>
              <w:adjustRightInd w:val="0"/>
              <w:snapToGrid w:val="0"/>
              <w:ind w:left="516" w:hangingChars="215" w:hanging="51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w:t>
            </w:r>
            <w:r w:rsidRPr="00B6194D">
              <w:rPr>
                <w:rFonts w:ascii="標楷體" w:eastAsia="標楷體" w:hAnsi="標楷體" w:cs="Arial" w:hint="eastAsia"/>
                <w:color w:val="000000" w:themeColor="text1"/>
              </w:rPr>
              <w:tab/>
              <w:t>信用卡業務機構應指派資深管理人員擔任督導主管，負責督導執行防制洗錢及打擊資恐相關事宜，</w:t>
            </w:r>
            <w:r w:rsidRPr="00724E91">
              <w:rPr>
                <w:rFonts w:ascii="標楷體" w:eastAsia="標楷體" w:hAnsi="標楷體" w:cs="Arial" w:hint="eastAsia"/>
                <w:color w:val="000000" w:themeColor="text1"/>
                <w:u w:val="single"/>
              </w:rPr>
              <w:t>並</w:t>
            </w:r>
            <w:r w:rsidRPr="00463F37">
              <w:rPr>
                <w:rFonts w:ascii="標楷體" w:eastAsia="標楷體" w:hAnsi="標楷體" w:cs="Arial" w:hint="eastAsia"/>
                <w:color w:val="000000" w:themeColor="text1"/>
                <w:u w:val="single"/>
              </w:rPr>
              <w:t>依「信用卡業務機構內部控制及稽核制度應注意事項」相關規定</w:t>
            </w:r>
            <w:r w:rsidRPr="00B6194D">
              <w:rPr>
                <w:rFonts w:ascii="標楷體" w:eastAsia="標楷體" w:hAnsi="標楷體" w:cs="Arial" w:hint="eastAsia"/>
                <w:color w:val="000000" w:themeColor="text1"/>
              </w:rPr>
              <w:t>辦理自行查核之情形。</w:t>
            </w:r>
          </w:p>
          <w:p w:rsidR="005A7AF0" w:rsidRPr="00B6194D" w:rsidRDefault="005A7AF0" w:rsidP="005A7AF0">
            <w:pPr>
              <w:autoSpaceDE w:val="0"/>
              <w:autoSpaceDN w:val="0"/>
              <w:adjustRightInd w:val="0"/>
              <w:snapToGrid w:val="0"/>
              <w:ind w:left="516" w:hangingChars="215" w:hanging="51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信用卡業務機構內部稽核單位應依「</w:t>
            </w:r>
            <w:r w:rsidRPr="00463F37">
              <w:rPr>
                <w:rFonts w:ascii="標楷體" w:eastAsia="標楷體" w:hAnsi="標楷體" w:cs="Arial" w:hint="eastAsia"/>
                <w:color w:val="000000" w:themeColor="text1"/>
                <w:u w:val="single"/>
              </w:rPr>
              <w:t>信用卡業務機構內部控制及稽核制度應注意事項」</w:t>
            </w:r>
            <w:r w:rsidRPr="00B6194D">
              <w:rPr>
                <w:rFonts w:ascii="標楷體" w:eastAsia="標楷體" w:hAnsi="標楷體" w:cs="Arial" w:hint="eastAsia"/>
                <w:color w:val="000000" w:themeColor="text1"/>
              </w:rPr>
              <w:t>規定辦理下列事項</w:t>
            </w:r>
            <w:r w:rsidRPr="00B6194D">
              <w:rPr>
                <w:rFonts w:ascii="標楷體" w:eastAsia="標楷體" w:hAnsi="標楷體" w:cs="Arial" w:hint="eastAsia"/>
                <w:color w:val="000000" w:themeColor="text1"/>
              </w:rPr>
              <w:lastRenderedPageBreak/>
              <w:t>之查核，並提具查核意見：</w:t>
            </w:r>
          </w:p>
          <w:p w:rsidR="005A7AF0" w:rsidRPr="00B6194D" w:rsidRDefault="005A7AF0" w:rsidP="005A7AF0">
            <w:pPr>
              <w:autoSpaceDE w:val="0"/>
              <w:autoSpaceDN w:val="0"/>
              <w:adjustRightInd w:val="0"/>
              <w:snapToGrid w:val="0"/>
              <w:ind w:left="727" w:hangingChars="303" w:hanging="727"/>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洗錢及資恐風險評估與防制洗錢及打擊資恐計畫是否符合法規要求並落實執行。</w:t>
            </w:r>
          </w:p>
          <w:p w:rsidR="005A7AF0" w:rsidRPr="00B6194D" w:rsidRDefault="005A7AF0" w:rsidP="005A7AF0">
            <w:pPr>
              <w:autoSpaceDE w:val="0"/>
              <w:autoSpaceDN w:val="0"/>
              <w:adjustRightInd w:val="0"/>
              <w:snapToGrid w:val="0"/>
              <w:ind w:left="727" w:hangingChars="303" w:hanging="727"/>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防制洗錢及打擊資恐計畫之有效性。</w:t>
            </w:r>
          </w:p>
          <w:p w:rsidR="005A7AF0" w:rsidRPr="00B6194D" w:rsidRDefault="005A7AF0" w:rsidP="005A7AF0">
            <w:pPr>
              <w:autoSpaceDE w:val="0"/>
              <w:autoSpaceDN w:val="0"/>
              <w:adjustRightInd w:val="0"/>
              <w:snapToGrid w:val="0"/>
              <w:ind w:left="516" w:hangingChars="215" w:hanging="51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w:t>
            </w:r>
            <w:r w:rsidRPr="00B6194D">
              <w:rPr>
                <w:rFonts w:ascii="標楷體" w:eastAsia="標楷體" w:hAnsi="標楷體" w:cs="Arial" w:hint="eastAsia"/>
                <w:color w:val="000000" w:themeColor="text1"/>
              </w:rPr>
              <w:tab/>
              <w:t>信用卡業務機構內部稽核單位之職責：</w:t>
            </w:r>
          </w:p>
          <w:p w:rsidR="005A7AF0" w:rsidRPr="00B6194D" w:rsidRDefault="005A7AF0" w:rsidP="005A7AF0">
            <w:pPr>
              <w:autoSpaceDE w:val="0"/>
              <w:autoSpaceDN w:val="0"/>
              <w:adjustRightInd w:val="0"/>
              <w:snapToGrid w:val="0"/>
              <w:ind w:left="727" w:hangingChars="303" w:hanging="727"/>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（一）</w:t>
            </w:r>
            <w:r w:rsidRPr="00B6194D">
              <w:rPr>
                <w:rFonts w:ascii="標楷體" w:eastAsia="標楷體" w:hAnsi="標楷體" w:cs="Arial" w:hint="eastAsia"/>
                <w:color w:val="000000" w:themeColor="text1"/>
              </w:rPr>
              <w:tab/>
              <w:t>應依據所訂內部管制措施暨有關規定訂定查核事項，定期辦理查核，並測試防制洗錢及打擊資恐計畫之有效性。</w:t>
            </w:r>
          </w:p>
          <w:p w:rsidR="005A7AF0" w:rsidRPr="00B6194D" w:rsidRDefault="005A7AF0" w:rsidP="005A7AF0">
            <w:pPr>
              <w:autoSpaceDE w:val="0"/>
              <w:autoSpaceDN w:val="0"/>
              <w:adjustRightInd w:val="0"/>
              <w:snapToGrid w:val="0"/>
              <w:ind w:left="727" w:hangingChars="303" w:hanging="727"/>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（二）</w:t>
            </w:r>
            <w:r w:rsidRPr="00B6194D">
              <w:rPr>
                <w:rFonts w:ascii="標楷體" w:eastAsia="標楷體" w:hAnsi="標楷體" w:cs="Arial" w:hint="eastAsia"/>
                <w:color w:val="000000" w:themeColor="text1"/>
              </w:rPr>
              <w:tab/>
              <w:t>查核方式應涵蓋獨立性交易測試，包括就信用卡業務機構評估之高風險產品、客戶及地域，篩選有關之交易，驗證已有效執行防制洗錢及打擊資恐相關規範。</w:t>
            </w:r>
          </w:p>
          <w:p w:rsidR="005A7AF0" w:rsidRPr="00B6194D" w:rsidRDefault="005A7AF0" w:rsidP="005A7AF0">
            <w:pPr>
              <w:autoSpaceDE w:val="0"/>
              <w:autoSpaceDN w:val="0"/>
              <w:adjustRightInd w:val="0"/>
              <w:snapToGrid w:val="0"/>
              <w:ind w:leftChars="23" w:left="566" w:hangingChars="213" w:hanging="511"/>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(三)發現各單位執行該項管理措施之疏失事項，應定期簽報專責主管核閱，並提供員工在職訓練之參考。</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themeColor="text1"/>
              </w:rPr>
            </w:pPr>
            <w:r w:rsidRPr="00B6194D">
              <w:rPr>
                <w:rFonts w:ascii="標楷體" w:eastAsia="標楷體" w:hAnsi="標楷體" w:cs="Arial" w:hint="eastAsia"/>
                <w:color w:val="000000" w:themeColor="text1"/>
              </w:rPr>
              <w:t>(四)查獲故意隱匿重大違規事項而不予揭露者，應由總機構權責單位適當處理。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四、</w:t>
            </w:r>
            <w:r w:rsidRPr="00B6194D">
              <w:rPr>
                <w:rFonts w:ascii="標楷體" w:eastAsia="標楷體" w:hAnsi="標楷體" w:cs="Arial" w:hint="eastAsia"/>
                <w:color w:val="000000"/>
              </w:rPr>
              <w:tab/>
              <w:t>信用卡業務機構總經理應督導各單位審慎評估及檢討防制洗錢及打擊資恐內部控制制度執行情形，由董（理）事長（主席）、總經理、總稽核、防制洗錢及打擊資恐專責主管聯名出具防制洗錢及打擊資恐之內部</w:t>
            </w:r>
            <w:r w:rsidRPr="00B6194D">
              <w:rPr>
                <w:rFonts w:ascii="標楷體" w:eastAsia="標楷體" w:hAnsi="標楷體" w:cs="Arial" w:hint="eastAsia"/>
                <w:color w:val="000000"/>
              </w:rPr>
              <w:lastRenderedPageBreak/>
              <w:t>控制制度聲明書，並提報董（理）事會通過，於每會計年度終了後三個月內將該內部控制制度聲明書內容揭露於信用卡業務機構網站，並於金管會指定網站辦理公告申報。</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五、在臺之外國信用卡分公司就本範本關於董事會或監察人之相關事項，由其總公司授權人員負責。前</w:t>
            </w:r>
            <w:r w:rsidRPr="00D77DAA">
              <w:rPr>
                <w:rFonts w:ascii="標楷體" w:eastAsia="標楷體" w:hAnsi="標楷體" w:cs="Arial" w:hint="eastAsia"/>
                <w:b/>
                <w:color w:val="000000"/>
                <w:u w:val="single"/>
              </w:rPr>
              <w:t>款</w:t>
            </w:r>
            <w:r w:rsidRPr="00B6194D">
              <w:rPr>
                <w:rFonts w:ascii="標楷體" w:eastAsia="標楷體" w:hAnsi="標楷體" w:cs="Arial" w:hint="eastAsia"/>
                <w:color w:val="000000"/>
              </w:rPr>
              <w:t>聲明書，由在臺訴訟/非訟代理人、防制洗錢及打擊資恐專責主管及負責臺灣區稽核業務主管等三人出具。</w:t>
            </w:r>
          </w:p>
        </w:tc>
        <w:tc>
          <w:tcPr>
            <w:tcW w:w="4521" w:type="dxa"/>
          </w:tcPr>
          <w:p w:rsidR="005A7AF0" w:rsidRPr="00576C23" w:rsidRDefault="005A7AF0" w:rsidP="005A7AF0">
            <w:pPr>
              <w:pStyle w:val="a8"/>
              <w:numPr>
                <w:ilvl w:val="0"/>
                <w:numId w:val="19"/>
              </w:numPr>
              <w:autoSpaceDE w:val="0"/>
              <w:autoSpaceDN w:val="0"/>
              <w:adjustRightInd w:val="0"/>
              <w:snapToGrid w:val="0"/>
              <w:ind w:leftChars="0"/>
              <w:jc w:val="both"/>
              <w:rPr>
                <w:rFonts w:ascii="標楷體" w:eastAsia="標楷體" w:hAnsi="標楷體" w:cs="Arial"/>
                <w:color w:val="000000"/>
              </w:rPr>
            </w:pPr>
            <w:r w:rsidRPr="00576C23">
              <w:rPr>
                <w:rFonts w:ascii="標楷體" w:eastAsia="標楷體" w:hAnsi="標楷體" w:cs="Arial" w:hint="eastAsia"/>
                <w:color w:val="000000"/>
              </w:rPr>
              <w:lastRenderedPageBreak/>
              <w:t>條次變更。</w:t>
            </w:r>
          </w:p>
          <w:p w:rsidR="005A7AF0" w:rsidRPr="00576C23" w:rsidRDefault="005A7AF0" w:rsidP="005A7AF0">
            <w:pPr>
              <w:pStyle w:val="a8"/>
              <w:numPr>
                <w:ilvl w:val="0"/>
                <w:numId w:val="19"/>
              </w:numPr>
              <w:autoSpaceDE w:val="0"/>
              <w:autoSpaceDN w:val="0"/>
              <w:adjustRightInd w:val="0"/>
              <w:snapToGrid w:val="0"/>
              <w:ind w:leftChars="0"/>
              <w:jc w:val="both"/>
              <w:rPr>
                <w:rFonts w:ascii="標楷體" w:eastAsia="標楷體" w:hAnsi="標楷體" w:cs="Arial"/>
                <w:color w:val="000000"/>
              </w:rPr>
            </w:pPr>
            <w:r w:rsidRPr="00576C23">
              <w:rPr>
                <w:rFonts w:ascii="標楷體" w:eastAsia="標楷體" w:hAnsi="標楷體" w:cs="Arial" w:hint="eastAsia"/>
                <w:color w:val="000000"/>
              </w:rPr>
              <w:t>依據實施辦法第</w:t>
            </w:r>
            <w:r>
              <w:rPr>
                <w:rFonts w:ascii="標楷體" w:eastAsia="標楷體" w:hAnsi="標楷體" w:cs="Arial" w:hint="eastAsia"/>
                <w:color w:val="000000"/>
              </w:rPr>
              <w:t>八</w:t>
            </w:r>
            <w:r w:rsidRPr="00576C23">
              <w:rPr>
                <w:rFonts w:ascii="標楷體" w:eastAsia="標楷體" w:hAnsi="標楷體" w:cs="Arial" w:hint="eastAsia"/>
                <w:color w:val="000000"/>
              </w:rPr>
              <w:t>條規定，刪除現行規定第一項之序文內容，現行規定第一款至第五款變更為第一項至第五項，並酌修相關文字。</w:t>
            </w:r>
          </w:p>
        </w:tc>
      </w:tr>
      <w:tr w:rsidR="005A7AF0" w:rsidRPr="003D1162" w:rsidTr="00B6194D">
        <w:tc>
          <w:tcPr>
            <w:tcW w:w="4490" w:type="dxa"/>
          </w:tcPr>
          <w:p w:rsidR="005A7AF0" w:rsidRPr="00FC406D" w:rsidRDefault="005A7AF0" w:rsidP="005A7AF0">
            <w:pPr>
              <w:autoSpaceDE w:val="0"/>
              <w:autoSpaceDN w:val="0"/>
              <w:adjustRightInd w:val="0"/>
              <w:snapToGrid w:val="0"/>
              <w:jc w:val="both"/>
              <w:rPr>
                <w:rFonts w:ascii="標楷體" w:eastAsia="標楷體" w:hAnsi="標楷體" w:cs="Arial"/>
                <w:color w:val="000000"/>
              </w:rPr>
            </w:pPr>
            <w:r w:rsidRPr="00FC406D">
              <w:rPr>
                <w:rFonts w:ascii="標楷體" w:eastAsia="標楷體" w:hAnsi="標楷體" w:cs="Arial" w:hint="eastAsia"/>
                <w:color w:val="000000"/>
              </w:rPr>
              <w:lastRenderedPageBreak/>
              <w:t>第十</w:t>
            </w:r>
            <w:r w:rsidRPr="00FC406D">
              <w:rPr>
                <w:rFonts w:ascii="標楷體" w:eastAsia="標楷體" w:hAnsi="標楷體" w:cs="Arial" w:hint="eastAsia"/>
                <w:b/>
                <w:color w:val="000000"/>
                <w:u w:val="single"/>
              </w:rPr>
              <w:t>六</w:t>
            </w:r>
            <w:r w:rsidRPr="00FC406D">
              <w:rPr>
                <w:rFonts w:ascii="標楷體" w:eastAsia="標楷體" w:hAnsi="標楷體" w:cs="Arial" w:hint="eastAsia"/>
                <w:color w:val="000000"/>
              </w:rPr>
              <w:t>條</w:t>
            </w:r>
          </w:p>
          <w:p w:rsidR="005A7AF0" w:rsidRDefault="005A7AF0" w:rsidP="005A7AF0">
            <w:pPr>
              <w:autoSpaceDE w:val="0"/>
              <w:autoSpaceDN w:val="0"/>
              <w:adjustRightInd w:val="0"/>
              <w:snapToGrid w:val="0"/>
              <w:ind w:leftChars="-15" w:left="-34" w:hanging="2"/>
              <w:jc w:val="both"/>
              <w:rPr>
                <w:rFonts w:ascii="標楷體" w:eastAsia="標楷體" w:hAnsi="標楷體" w:cs="Arial"/>
                <w:color w:val="000000"/>
              </w:rPr>
            </w:pPr>
            <w:r w:rsidRPr="00B6194D">
              <w:rPr>
                <w:rFonts w:ascii="標楷體" w:eastAsia="標楷體" w:hAnsi="標楷體" w:cs="Arial" w:hint="eastAsia"/>
                <w:color w:val="000000"/>
              </w:rPr>
              <w:t>信用卡業務機構應</w:t>
            </w:r>
            <w:r>
              <w:rPr>
                <w:rFonts w:ascii="標楷體" w:eastAsia="標楷體" w:hAnsi="標楷體" w:cs="Arial" w:hint="eastAsia"/>
                <w:b/>
                <w:color w:val="000000"/>
                <w:u w:val="single"/>
              </w:rPr>
              <w:t>確保</w:t>
            </w:r>
            <w:r w:rsidRPr="00B6194D">
              <w:rPr>
                <w:rFonts w:ascii="標楷體" w:eastAsia="標楷體" w:hAnsi="標楷體" w:cs="Arial" w:hint="eastAsia"/>
                <w:color w:val="000000"/>
              </w:rPr>
              <w:t>建立</w:t>
            </w:r>
            <w:r w:rsidRPr="006A533C">
              <w:rPr>
                <w:rFonts w:ascii="標楷體" w:eastAsia="標楷體" w:hAnsi="標楷體" w:cs="Arial" w:hint="eastAsia"/>
                <w:b/>
                <w:color w:val="000000"/>
                <w:u w:val="single"/>
              </w:rPr>
              <w:t>高品質</w:t>
            </w:r>
            <w:r w:rsidRPr="00B6194D">
              <w:rPr>
                <w:rFonts w:ascii="標楷體" w:eastAsia="標楷體" w:hAnsi="標楷體" w:cs="Arial" w:hint="eastAsia"/>
                <w:color w:val="000000"/>
              </w:rPr>
              <w:t>之員工遴選及任用程序，包括檢視員工是否具備廉正品格，及執行其職責所需之專業知識。</w:t>
            </w:r>
          </w:p>
          <w:p w:rsidR="005A7AF0" w:rsidRPr="00B6194D" w:rsidRDefault="005A7AF0" w:rsidP="005A7AF0">
            <w:pPr>
              <w:autoSpaceDE w:val="0"/>
              <w:autoSpaceDN w:val="0"/>
              <w:adjustRightInd w:val="0"/>
              <w:snapToGrid w:val="0"/>
              <w:ind w:leftChars="-15" w:left="-34" w:hanging="2"/>
              <w:jc w:val="both"/>
              <w:rPr>
                <w:rFonts w:ascii="標楷體" w:eastAsia="標楷體" w:hAnsi="標楷體" w:cs="Arial"/>
                <w:color w:val="000000"/>
              </w:rPr>
            </w:pPr>
            <w:r w:rsidRPr="00B6194D">
              <w:rPr>
                <w:rFonts w:ascii="標楷體" w:eastAsia="標楷體" w:hAnsi="標楷體" w:cs="Arial" w:hint="eastAsia"/>
                <w:color w:val="000000"/>
              </w:rPr>
              <w:tab/>
              <w:t>信用卡業務機構之防制洗錢及打擊資恐專責主管、人員及督導主管應於充任後三個月內符合下列資格條件之一，信用卡業務機構並應訂定相關控管機制，以確保符合規定：</w:t>
            </w:r>
            <w:r w:rsidRPr="00B6194D">
              <w:rPr>
                <w:rFonts w:ascii="標楷體" w:eastAsia="標楷體" w:hAnsi="標楷體" w:cs="Arial"/>
                <w:color w:val="000000"/>
              </w:rPr>
              <w:t xml:space="preserve"> </w:t>
            </w:r>
          </w:p>
          <w:p w:rsidR="005A7AF0" w:rsidRDefault="005A7AF0" w:rsidP="005A7AF0">
            <w:pPr>
              <w:pStyle w:val="a8"/>
              <w:numPr>
                <w:ilvl w:val="0"/>
                <w:numId w:val="16"/>
              </w:numPr>
              <w:autoSpaceDE w:val="0"/>
              <w:autoSpaceDN w:val="0"/>
              <w:adjustRightInd w:val="0"/>
              <w:snapToGrid w:val="0"/>
              <w:ind w:leftChars="0" w:left="756" w:hangingChars="315" w:hanging="756"/>
              <w:jc w:val="both"/>
              <w:rPr>
                <w:rFonts w:ascii="標楷體" w:eastAsia="標楷體" w:hAnsi="標楷體" w:cs="Arial"/>
                <w:color w:val="000000"/>
              </w:rPr>
            </w:pPr>
            <w:r w:rsidRPr="00C90908">
              <w:rPr>
                <w:rFonts w:ascii="標楷體" w:eastAsia="標楷體" w:hAnsi="標楷體" w:cs="Arial" w:hint="eastAsia"/>
                <w:color w:val="000000"/>
              </w:rPr>
              <w:t>曾擔任專責之法令遵循或防制洗錢及打擊資恐專責人員三年以上者。</w:t>
            </w:r>
          </w:p>
          <w:p w:rsidR="005A7AF0" w:rsidRDefault="005A7AF0" w:rsidP="005A7AF0">
            <w:pPr>
              <w:pStyle w:val="a8"/>
              <w:numPr>
                <w:ilvl w:val="0"/>
                <w:numId w:val="16"/>
              </w:numPr>
              <w:autoSpaceDE w:val="0"/>
              <w:autoSpaceDN w:val="0"/>
              <w:adjustRightInd w:val="0"/>
              <w:snapToGrid w:val="0"/>
              <w:ind w:leftChars="0" w:left="756" w:hangingChars="315" w:hanging="756"/>
              <w:jc w:val="both"/>
              <w:rPr>
                <w:rFonts w:ascii="標楷體" w:eastAsia="標楷體" w:hAnsi="標楷體" w:cs="Arial"/>
                <w:color w:val="000000"/>
              </w:rPr>
            </w:pPr>
            <w:r w:rsidRPr="00C90908">
              <w:rPr>
                <w:rFonts w:ascii="標楷體" w:eastAsia="標楷體" w:hAnsi="標楷體" w:cs="Arial" w:hint="eastAsia"/>
                <w:color w:val="000000"/>
              </w:rPr>
              <w:t>參加金管會認定機構所舉辦二十四小時以上課程，並經考試及格且取得結業證書。但已符合法令遵循人員資格條件者，經參加金管會認定機構所舉辦十二小時防制洗錢</w:t>
            </w:r>
            <w:r w:rsidRPr="00C90908">
              <w:rPr>
                <w:rFonts w:ascii="標楷體" w:eastAsia="標楷體" w:hAnsi="標楷體" w:cs="Arial" w:hint="eastAsia"/>
                <w:color w:val="000000"/>
              </w:rPr>
              <w:lastRenderedPageBreak/>
              <w:t>及打擊資恐之教育訓練後，視為具備本</w:t>
            </w:r>
            <w:r w:rsidR="00B75C8A" w:rsidRPr="00B75C8A">
              <w:rPr>
                <w:rFonts w:ascii="標楷體" w:eastAsia="標楷體" w:hAnsi="標楷體" w:cs="Arial" w:hint="eastAsia"/>
                <w:b/>
                <w:color w:val="000000"/>
                <w:u w:val="single"/>
              </w:rPr>
              <w:t>款</w:t>
            </w:r>
            <w:r w:rsidRPr="00C90908">
              <w:rPr>
                <w:rFonts w:ascii="標楷體" w:eastAsia="標楷體" w:hAnsi="標楷體" w:cs="Arial" w:hint="eastAsia"/>
                <w:color w:val="000000"/>
              </w:rPr>
              <w:t>資格條件。</w:t>
            </w:r>
          </w:p>
          <w:p w:rsidR="005A7AF0" w:rsidRPr="00C90908" w:rsidRDefault="005A7AF0" w:rsidP="005A7AF0">
            <w:pPr>
              <w:pStyle w:val="a8"/>
              <w:numPr>
                <w:ilvl w:val="0"/>
                <w:numId w:val="16"/>
              </w:numPr>
              <w:autoSpaceDE w:val="0"/>
              <w:autoSpaceDN w:val="0"/>
              <w:adjustRightInd w:val="0"/>
              <w:snapToGrid w:val="0"/>
              <w:ind w:leftChars="0" w:left="756" w:hangingChars="315" w:hanging="756"/>
              <w:jc w:val="both"/>
              <w:rPr>
                <w:rFonts w:ascii="標楷體" w:eastAsia="標楷體" w:hAnsi="標楷體" w:cs="Arial"/>
                <w:color w:val="000000"/>
              </w:rPr>
            </w:pPr>
            <w:r w:rsidRPr="00C90908">
              <w:rPr>
                <w:rFonts w:ascii="標楷體" w:eastAsia="標楷體" w:hAnsi="標楷體" w:cs="Arial" w:hint="eastAsia"/>
                <w:color w:val="000000"/>
              </w:rPr>
              <w:t>取得金管會認定機構舉辦之國內或國際防制洗錢及打擊資恐專業人員證照者。</w:t>
            </w:r>
          </w:p>
          <w:p w:rsidR="005A7AF0" w:rsidRDefault="005A7AF0" w:rsidP="005A7AF0">
            <w:pPr>
              <w:autoSpaceDE w:val="0"/>
              <w:autoSpaceDN w:val="0"/>
              <w:adjustRightInd w:val="0"/>
              <w:snapToGrid w:val="0"/>
              <w:ind w:leftChars="-4" w:left="-10"/>
              <w:jc w:val="both"/>
              <w:rPr>
                <w:rFonts w:ascii="標楷體" w:eastAsia="標楷體" w:hAnsi="標楷體" w:cs="Arial"/>
                <w:color w:val="000000"/>
              </w:rPr>
            </w:pPr>
            <w:r w:rsidRPr="00B6194D">
              <w:rPr>
                <w:rFonts w:ascii="標楷體" w:eastAsia="標楷體" w:hAnsi="標楷體" w:cs="Arial" w:hint="eastAsia"/>
                <w:color w:val="000000"/>
              </w:rPr>
              <w:t>信用卡業務機構之防制洗錢及打擊資恐專責主管、專責人員及</w:t>
            </w:r>
            <w:r w:rsidRPr="00B6194D">
              <w:rPr>
                <w:rFonts w:ascii="標楷體" w:eastAsia="標楷體" w:hAnsi="標楷體" w:cs="Arial" w:hint="eastAsia"/>
                <w:color w:val="000000" w:themeColor="text1"/>
              </w:rPr>
              <w:t>督導主管，每年應至少參加經第十</w:t>
            </w:r>
            <w:r w:rsidRPr="000E356A">
              <w:rPr>
                <w:rFonts w:ascii="標楷體" w:eastAsia="標楷體" w:hAnsi="標楷體" w:cs="Arial" w:hint="eastAsia"/>
                <w:b/>
                <w:color w:val="000000" w:themeColor="text1"/>
                <w:u w:val="single"/>
              </w:rPr>
              <w:t>四</w:t>
            </w:r>
            <w:r w:rsidRPr="00B6194D">
              <w:rPr>
                <w:rFonts w:ascii="標楷體" w:eastAsia="標楷體" w:hAnsi="標楷體" w:cs="Arial" w:hint="eastAsia"/>
                <w:color w:val="000000" w:themeColor="text1"/>
              </w:rPr>
              <w:t>條第一</w:t>
            </w:r>
            <w:r w:rsidRPr="000E356A">
              <w:rPr>
                <w:rFonts w:ascii="標楷體" w:eastAsia="標楷體" w:hAnsi="標楷體" w:cs="Arial" w:hint="eastAsia"/>
                <w:b/>
                <w:color w:val="000000" w:themeColor="text1"/>
                <w:u w:val="single"/>
              </w:rPr>
              <w:t>項</w:t>
            </w:r>
            <w:r w:rsidRPr="00B6194D">
              <w:rPr>
                <w:rFonts w:ascii="標楷體" w:eastAsia="標楷體" w:hAnsi="標楷體" w:cs="Arial" w:hint="eastAsia"/>
                <w:color w:val="000000" w:themeColor="text1"/>
              </w:rPr>
              <w:t>專責主管同意之內部或外部訓練單位所</w:t>
            </w:r>
            <w:r w:rsidRPr="00B6194D">
              <w:rPr>
                <w:rFonts w:ascii="標楷體" w:eastAsia="標楷體" w:hAnsi="標楷體" w:cs="Arial" w:hint="eastAsia"/>
                <w:color w:val="000000"/>
              </w:rPr>
              <w:t>辦十二小時防制洗錢及打擊資恐教育訓練，訓練內容應至少包括新修正法令、洗錢及資恐風險趨勢及態樣。當年度取得金管會認定機構舉辦之國內或國際防制洗錢及打擊資恐專業人員證照者，得抵免當年度之訓練時數。</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信用卡業務機構董（理）事、監察人、總經理、法令遵循人員、內部稽核人員及業務人員，應依其業務性質，每年安排適當內容及時數之防制洗錢及打擊資恐教育訓練，以使其瞭解所承擔之防制洗錢及打擊資恐職責，及具備執行該職責應有之專業。</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員工有下列情形之一者，應對其經辦事務予以抽查，必要時洽請稽核單位協助。</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一、員工奢侈之生活方式與其薪資所得顯不相當者。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二、員工已排定休假而無故不休假者。</w:t>
            </w:r>
            <w:r w:rsidRPr="00B6194D">
              <w:rPr>
                <w:rFonts w:ascii="標楷體" w:eastAsia="標楷體" w:hAnsi="標楷體" w:cs="Arial"/>
                <w:color w:val="000000"/>
              </w:rPr>
              <w:t xml:space="preserve"> </w:t>
            </w:r>
          </w:p>
          <w:p w:rsidR="005A7AF0" w:rsidRPr="00B6194D" w:rsidRDefault="005A7AF0" w:rsidP="005A7AF0">
            <w:pPr>
              <w:autoSpaceDE w:val="0"/>
              <w:autoSpaceDN w:val="0"/>
              <w:adjustRightInd w:val="0"/>
              <w:snapToGrid w:val="0"/>
              <w:ind w:left="1"/>
              <w:jc w:val="both"/>
              <w:rPr>
                <w:rFonts w:ascii="標楷體" w:eastAsia="標楷體" w:hAnsi="標楷體" w:cs="Arial"/>
                <w:color w:val="000000"/>
              </w:rPr>
            </w:pPr>
            <w:r w:rsidRPr="00B6194D">
              <w:rPr>
                <w:rFonts w:ascii="標楷體" w:eastAsia="標楷體" w:hAnsi="標楷體" w:cs="Arial" w:hint="eastAsia"/>
                <w:color w:val="000000"/>
              </w:rPr>
              <w:t>員工有下列對防制洗錢或打擊資恐有功之具體事蹟者，應給予適當獎勵：</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lastRenderedPageBreak/>
              <w:t>一、員工發現有疑似洗錢或資恐案件，並依據洗錢防制相關規定申報，對檢警單位防範或偵破犯罪有貢獻者。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二、員工參加國內外防制洗錢或打擊資恐相關業務講習，成績優良或蒐集國外法令研提對金融機構防制洗錢或打擊資恐活動具有價值之資料者。</w:t>
            </w:r>
          </w:p>
          <w:p w:rsidR="005A7AF0" w:rsidRPr="00B6194D" w:rsidRDefault="005A7AF0" w:rsidP="005A7AF0">
            <w:pPr>
              <w:autoSpaceDE w:val="0"/>
              <w:autoSpaceDN w:val="0"/>
              <w:adjustRightInd w:val="0"/>
              <w:snapToGrid w:val="0"/>
              <w:ind w:left="2"/>
              <w:jc w:val="both"/>
              <w:rPr>
                <w:rFonts w:ascii="標楷體" w:eastAsia="標楷體" w:hAnsi="標楷體" w:cs="Arial"/>
                <w:color w:val="000000"/>
              </w:rPr>
            </w:pPr>
            <w:r w:rsidRPr="00B6194D">
              <w:rPr>
                <w:rFonts w:ascii="標楷體" w:eastAsia="標楷體" w:hAnsi="標楷體" w:cs="Arial" w:hint="eastAsia"/>
                <w:color w:val="000000"/>
              </w:rPr>
              <w:t>在職訓練形式得採下列方式辦理：</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一、初期之法令宣導：於洗錢防制法、資恐防制法施行或修正後，應於最短期間內對員工實施法令宣導，介紹洗錢防制法、資恐防制法及其有關法令，並講解機構之相關配合因應措施，有關事宜由專責主管負責規劃後，交由員工訓練單位負責辦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二、平時之在職訓練：</w:t>
            </w:r>
          </w:p>
          <w:p w:rsidR="005A7AF0" w:rsidRPr="00B6194D" w:rsidRDefault="005A7AF0" w:rsidP="005A7AF0">
            <w:pPr>
              <w:autoSpaceDE w:val="0"/>
              <w:autoSpaceDN w:val="0"/>
              <w:adjustRightInd w:val="0"/>
              <w:snapToGrid w:val="0"/>
              <w:ind w:leftChars="-5" w:left="554" w:hangingChars="236" w:hanging="566"/>
              <w:jc w:val="both"/>
              <w:rPr>
                <w:rFonts w:ascii="標楷體" w:eastAsia="標楷體" w:hAnsi="標楷體" w:cs="Arial"/>
                <w:color w:val="000000"/>
              </w:rPr>
            </w:pPr>
            <w:r w:rsidRPr="00B6194D">
              <w:rPr>
                <w:rFonts w:ascii="標楷體" w:eastAsia="標楷體" w:hAnsi="標楷體" w:cs="Arial" w:hint="eastAsia"/>
                <w:color w:val="000000"/>
              </w:rPr>
              <w:t>(一)員工訓練部門應至少每年定期舉辦有關之訓練課程提供員工研習，以加強員工之判斷力，落實防制洗錢及打擊資恐之功能，並避免員工違法。</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(二)前項訓練得於其他專業訓練班中安排適當之有關課程。</w:t>
            </w:r>
          </w:p>
          <w:p w:rsidR="005A7AF0" w:rsidRPr="00B6194D" w:rsidRDefault="005A7AF0" w:rsidP="005A7AF0">
            <w:pPr>
              <w:autoSpaceDE w:val="0"/>
              <w:autoSpaceDN w:val="0"/>
              <w:adjustRightInd w:val="0"/>
              <w:snapToGrid w:val="0"/>
              <w:ind w:leftChars="-11" w:left="540" w:hangingChars="236" w:hanging="566"/>
              <w:jc w:val="both"/>
              <w:rPr>
                <w:rFonts w:ascii="標楷體" w:eastAsia="標楷體" w:hAnsi="標楷體" w:cs="Arial"/>
                <w:color w:val="000000"/>
              </w:rPr>
            </w:pPr>
            <w:r w:rsidRPr="00B6194D">
              <w:rPr>
                <w:rFonts w:ascii="標楷體" w:eastAsia="標楷體" w:hAnsi="標楷體" w:cs="Arial" w:hint="eastAsia"/>
                <w:color w:val="000000"/>
              </w:rPr>
              <w:t>(三)有關訓練課程除由機構培訓之講師擔任外，並得視實際需要延聘學者專家擔綱。</w:t>
            </w:r>
          </w:p>
          <w:p w:rsidR="005A7AF0" w:rsidRPr="00B6194D" w:rsidRDefault="005A7AF0" w:rsidP="005A7AF0">
            <w:pPr>
              <w:autoSpaceDE w:val="0"/>
              <w:autoSpaceDN w:val="0"/>
              <w:adjustRightInd w:val="0"/>
              <w:snapToGrid w:val="0"/>
              <w:ind w:leftChars="14" w:left="495" w:hangingChars="192" w:hanging="461"/>
              <w:jc w:val="both"/>
              <w:rPr>
                <w:rFonts w:ascii="標楷體" w:eastAsia="標楷體" w:hAnsi="標楷體" w:cs="Arial"/>
                <w:color w:val="000000"/>
              </w:rPr>
            </w:pPr>
            <w:r w:rsidRPr="00B6194D">
              <w:rPr>
                <w:rFonts w:ascii="標楷體" w:eastAsia="標楷體" w:hAnsi="標楷體" w:cs="Arial" w:hint="eastAsia"/>
                <w:color w:val="000000"/>
              </w:rPr>
              <w:t>(四)訓練課程除介紹相關法令之外，並應輔以實際案例，使員工充分瞭解洗錢及資恐之特徵及可疑交易之類型，俾助於發覺「疑似洗錢及資恐之交易」。</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lastRenderedPageBreak/>
              <w:t>(五)專責主管應定期瞭解員工參加洗錢防制訓練之情形，對於未曾參加者，應視實際需要督促其參加有關之訓練。</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(六)除機構內之在職訓練外，機構亦得選派員工參加行外訓練機構所舉辦之訓練課程。</w:t>
            </w:r>
          </w:p>
          <w:p w:rsidR="005A7AF0" w:rsidRPr="00B6194D" w:rsidRDefault="005A7AF0" w:rsidP="005A7AF0">
            <w:pPr>
              <w:autoSpaceDE w:val="0"/>
              <w:autoSpaceDN w:val="0"/>
              <w:adjustRightInd w:val="0"/>
              <w:snapToGrid w:val="0"/>
              <w:ind w:left="523" w:hangingChars="218" w:hanging="523"/>
              <w:jc w:val="both"/>
              <w:rPr>
                <w:rFonts w:ascii="標楷體" w:eastAsia="標楷體" w:hAnsi="標楷體" w:cs="Arial"/>
                <w:color w:val="000000"/>
              </w:rPr>
            </w:pPr>
            <w:r w:rsidRPr="00B6194D">
              <w:rPr>
                <w:rFonts w:ascii="標楷體" w:eastAsia="標楷體" w:hAnsi="標楷體" w:cs="Arial" w:hint="eastAsia"/>
                <w:color w:val="000000"/>
              </w:rPr>
              <w:t>三、專題演講：為更充實員工對洗錢防制法及資恐防制法令之認識，機構得舉辦專題講座，邀請學者專家蒞行演講。</w:t>
            </w:r>
          </w:p>
        </w:tc>
        <w:tc>
          <w:tcPr>
            <w:tcW w:w="4507" w:type="dxa"/>
          </w:tcPr>
          <w:p w:rsidR="005A7AF0" w:rsidRPr="001812EF" w:rsidRDefault="005A7AF0" w:rsidP="005A7AF0">
            <w:pPr>
              <w:autoSpaceDE w:val="0"/>
              <w:autoSpaceDN w:val="0"/>
              <w:adjustRightInd w:val="0"/>
              <w:snapToGrid w:val="0"/>
              <w:jc w:val="both"/>
              <w:rPr>
                <w:rFonts w:ascii="標楷體" w:eastAsia="標楷體" w:hAnsi="標楷體" w:cs="Arial"/>
                <w:b/>
                <w:color w:val="000000"/>
                <w:u w:val="single"/>
              </w:rPr>
            </w:pPr>
            <w:r w:rsidRPr="001812EF">
              <w:rPr>
                <w:rFonts w:ascii="標楷體" w:eastAsia="標楷體" w:hAnsi="標楷體" w:cs="Arial" w:hint="eastAsia"/>
                <w:b/>
                <w:color w:val="000000"/>
                <w:u w:val="single"/>
              </w:rPr>
              <w:lastRenderedPageBreak/>
              <w:t>第十五條</w:t>
            </w:r>
          </w:p>
          <w:p w:rsidR="005A7AF0" w:rsidRPr="00B21DAC" w:rsidRDefault="005A7AF0" w:rsidP="005A7AF0">
            <w:pPr>
              <w:autoSpaceDE w:val="0"/>
              <w:autoSpaceDN w:val="0"/>
              <w:adjustRightInd w:val="0"/>
              <w:snapToGrid w:val="0"/>
              <w:jc w:val="both"/>
              <w:rPr>
                <w:rFonts w:ascii="標楷體" w:eastAsia="標楷體" w:hAnsi="標楷體" w:cs="Arial"/>
                <w:b/>
                <w:color w:val="000000"/>
                <w:u w:val="single"/>
              </w:rPr>
            </w:pPr>
            <w:r w:rsidRPr="00B21DAC">
              <w:rPr>
                <w:rFonts w:ascii="標楷體" w:eastAsia="標楷體" w:hAnsi="標楷體" w:cs="Arial" w:hint="eastAsia"/>
                <w:b/>
                <w:color w:val="000000"/>
                <w:u w:val="single"/>
              </w:rPr>
              <w:t>員工任用及訓練：</w:t>
            </w:r>
          </w:p>
          <w:p w:rsidR="005A7AF0" w:rsidRPr="00B6194D" w:rsidRDefault="005A7AF0" w:rsidP="005A7AF0">
            <w:pPr>
              <w:autoSpaceDE w:val="0"/>
              <w:autoSpaceDN w:val="0"/>
              <w:adjustRightInd w:val="0"/>
              <w:snapToGrid w:val="0"/>
              <w:ind w:left="530" w:hangingChars="221" w:hanging="530"/>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信用卡業務機構應建立</w:t>
            </w:r>
            <w:r w:rsidRPr="006A533C">
              <w:rPr>
                <w:rFonts w:ascii="標楷體" w:eastAsia="標楷體" w:hAnsi="標楷體" w:cs="Arial" w:hint="eastAsia"/>
                <w:b/>
                <w:color w:val="000000"/>
                <w:u w:val="single"/>
              </w:rPr>
              <w:t>審慎適當</w:t>
            </w:r>
            <w:r w:rsidRPr="00B6194D">
              <w:rPr>
                <w:rFonts w:ascii="標楷體" w:eastAsia="標楷體" w:hAnsi="標楷體" w:cs="Arial" w:hint="eastAsia"/>
                <w:color w:val="000000"/>
              </w:rPr>
              <w:t>之員工遴選及任用程序，包括檢視員工是否具備廉正品格，及執行其職責所需之專業知識。</w:t>
            </w:r>
          </w:p>
          <w:p w:rsidR="005A7AF0" w:rsidRPr="00B6194D" w:rsidRDefault="005A7AF0" w:rsidP="005A7AF0">
            <w:pPr>
              <w:autoSpaceDE w:val="0"/>
              <w:autoSpaceDN w:val="0"/>
              <w:adjustRightInd w:val="0"/>
              <w:snapToGrid w:val="0"/>
              <w:ind w:left="530" w:hangingChars="221" w:hanging="530"/>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信用卡業務機構之防制洗錢及打擊資恐專責主管、人員及督導主管應於充任後三個月內符合下列資格條件之一，信用卡業務機構並應訂定相關控管機制，以確保符合規定：</w:t>
            </w:r>
            <w:r w:rsidRPr="00B6194D">
              <w:rPr>
                <w:rFonts w:ascii="標楷體" w:eastAsia="標楷體" w:hAnsi="標楷體" w:cs="Arial"/>
                <w:color w:val="000000"/>
              </w:rPr>
              <w:t xml:space="preserve"> </w:t>
            </w:r>
          </w:p>
          <w:p w:rsidR="005A7AF0" w:rsidRPr="00B6194D" w:rsidRDefault="005A7AF0" w:rsidP="005A7AF0">
            <w:pPr>
              <w:autoSpaceDE w:val="0"/>
              <w:autoSpaceDN w:val="0"/>
              <w:adjustRightInd w:val="0"/>
              <w:snapToGrid w:val="0"/>
              <w:ind w:left="756" w:hangingChars="315" w:hanging="756"/>
              <w:jc w:val="both"/>
              <w:rPr>
                <w:rFonts w:ascii="標楷體" w:eastAsia="標楷體" w:hAnsi="標楷體" w:cs="Arial"/>
                <w:color w:val="000000"/>
              </w:rPr>
            </w:pPr>
            <w:r w:rsidRPr="00B6194D">
              <w:rPr>
                <w:rFonts w:ascii="標楷體" w:eastAsia="標楷體" w:hAnsi="標楷體" w:cs="Arial" w:hint="eastAsia"/>
                <w:color w:val="000000"/>
              </w:rPr>
              <w:t>（一）</w:t>
            </w:r>
            <w:r w:rsidRPr="00B6194D">
              <w:rPr>
                <w:rFonts w:ascii="標楷體" w:eastAsia="標楷體" w:hAnsi="標楷體" w:cs="Arial" w:hint="eastAsia"/>
                <w:color w:val="000000"/>
              </w:rPr>
              <w:tab/>
              <w:t>曾擔任專責之法令遵循或防制洗錢及打擊資恐專責人員三年以上者。</w:t>
            </w:r>
          </w:p>
          <w:p w:rsidR="005A7AF0" w:rsidRPr="00B6194D" w:rsidRDefault="005A7AF0" w:rsidP="005A7AF0">
            <w:pPr>
              <w:autoSpaceDE w:val="0"/>
              <w:autoSpaceDN w:val="0"/>
              <w:adjustRightInd w:val="0"/>
              <w:snapToGrid w:val="0"/>
              <w:ind w:left="756" w:hangingChars="315" w:hanging="756"/>
              <w:jc w:val="both"/>
              <w:rPr>
                <w:rFonts w:ascii="標楷體" w:eastAsia="標楷體" w:hAnsi="標楷體" w:cs="Arial"/>
                <w:color w:val="000000"/>
              </w:rPr>
            </w:pPr>
            <w:r w:rsidRPr="00B6194D">
              <w:rPr>
                <w:rFonts w:ascii="標楷體" w:eastAsia="標楷體" w:hAnsi="標楷體" w:cs="Arial" w:hint="eastAsia"/>
                <w:color w:val="000000"/>
              </w:rPr>
              <w:t>（二）</w:t>
            </w:r>
            <w:r w:rsidRPr="00B6194D">
              <w:rPr>
                <w:rFonts w:ascii="標楷體" w:eastAsia="標楷體" w:hAnsi="標楷體" w:cs="Arial" w:hint="eastAsia"/>
                <w:color w:val="000000"/>
              </w:rPr>
              <w:tab/>
              <w:t>參加金管會認定機構所舉辦二十四小時以上課程，並經考試及格且取得結業證書。但已符合法令遵循人員資格條件者，經參加金管會認</w:t>
            </w:r>
            <w:r w:rsidRPr="00B6194D">
              <w:rPr>
                <w:rFonts w:ascii="標楷體" w:eastAsia="標楷體" w:hAnsi="標楷體" w:cs="Arial" w:hint="eastAsia"/>
                <w:color w:val="000000"/>
              </w:rPr>
              <w:lastRenderedPageBreak/>
              <w:t>定機構所舉辦十二小時防制洗錢及打擊資恐之教育訓練後，視為具備本</w:t>
            </w:r>
            <w:r w:rsidRPr="00B75C8A">
              <w:rPr>
                <w:rFonts w:ascii="標楷體" w:eastAsia="標楷體" w:hAnsi="標楷體" w:cs="Arial" w:hint="eastAsia"/>
                <w:color w:val="000000"/>
                <w:u w:val="single"/>
              </w:rPr>
              <w:t>目</w:t>
            </w:r>
            <w:r w:rsidRPr="00B6194D">
              <w:rPr>
                <w:rFonts w:ascii="標楷體" w:eastAsia="標楷體" w:hAnsi="標楷體" w:cs="Arial" w:hint="eastAsia"/>
                <w:color w:val="000000"/>
              </w:rPr>
              <w:t>資格條件。</w:t>
            </w:r>
          </w:p>
          <w:p w:rsidR="005A7AF0" w:rsidRPr="00B6194D" w:rsidRDefault="005A7AF0" w:rsidP="005A7AF0">
            <w:pPr>
              <w:autoSpaceDE w:val="0"/>
              <w:autoSpaceDN w:val="0"/>
              <w:adjustRightInd w:val="0"/>
              <w:snapToGrid w:val="0"/>
              <w:ind w:left="756" w:hangingChars="315" w:hanging="756"/>
              <w:jc w:val="both"/>
              <w:rPr>
                <w:rFonts w:ascii="標楷體" w:eastAsia="標楷體" w:hAnsi="標楷體" w:cs="Arial"/>
                <w:color w:val="000000"/>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t>取得金管會認定機構舉辦之國內或國際防制洗錢及打擊資恐專業人員證照者。</w:t>
            </w:r>
          </w:p>
          <w:p w:rsidR="005A7AF0" w:rsidRPr="00274E71" w:rsidRDefault="005A7AF0" w:rsidP="005A7AF0">
            <w:pPr>
              <w:autoSpaceDE w:val="0"/>
              <w:autoSpaceDN w:val="0"/>
              <w:adjustRightInd w:val="0"/>
              <w:snapToGrid w:val="0"/>
              <w:ind w:left="530" w:hangingChars="221" w:hanging="530"/>
              <w:jc w:val="both"/>
              <w:rPr>
                <w:rFonts w:ascii="標楷體" w:eastAsia="標楷體" w:hAnsi="標楷體" w:cs="Arial"/>
                <w:b/>
                <w:color w:val="000000"/>
                <w:u w:val="single"/>
              </w:rPr>
            </w:pPr>
            <w:r w:rsidRPr="00B6194D">
              <w:rPr>
                <w:rFonts w:ascii="標楷體" w:eastAsia="標楷體" w:hAnsi="標楷體" w:cs="Arial" w:hint="eastAsia"/>
                <w:color w:val="000000"/>
              </w:rPr>
              <w:t>三、</w:t>
            </w:r>
            <w:r w:rsidRPr="00B6194D">
              <w:rPr>
                <w:rFonts w:ascii="標楷體" w:eastAsia="標楷體" w:hAnsi="標楷體" w:cs="Arial" w:hint="eastAsia"/>
                <w:color w:val="000000"/>
              </w:rPr>
              <w:tab/>
            </w:r>
            <w:r w:rsidRPr="00274E71">
              <w:rPr>
                <w:rFonts w:ascii="標楷體" w:eastAsia="標楷體" w:hAnsi="標楷體" w:cs="Arial" w:hint="eastAsia"/>
                <w:b/>
                <w:color w:val="000000"/>
                <w:u w:val="single"/>
              </w:rPr>
              <w:t>前款人員於中華民國一百零六年六月三十日前充任者，依下列各目之一符合所列資格條件，視為符合資格：</w:t>
            </w:r>
          </w:p>
          <w:p w:rsidR="005A7AF0" w:rsidRPr="00274E71" w:rsidRDefault="005A7AF0" w:rsidP="005A7AF0">
            <w:pPr>
              <w:autoSpaceDE w:val="0"/>
              <w:autoSpaceDN w:val="0"/>
              <w:adjustRightInd w:val="0"/>
              <w:snapToGrid w:val="0"/>
              <w:ind w:leftChars="29" w:left="798" w:hangingChars="303" w:hanging="728"/>
              <w:jc w:val="both"/>
              <w:rPr>
                <w:rFonts w:ascii="標楷體" w:eastAsia="標楷體" w:hAnsi="標楷體" w:cs="Arial"/>
                <w:b/>
                <w:color w:val="000000"/>
                <w:u w:val="single"/>
              </w:rPr>
            </w:pPr>
            <w:r w:rsidRPr="00274E71">
              <w:rPr>
                <w:rFonts w:ascii="標楷體" w:eastAsia="標楷體" w:hAnsi="標楷體" w:cs="Arial" w:hint="eastAsia"/>
                <w:b/>
                <w:color w:val="000000"/>
                <w:u w:val="single"/>
              </w:rPr>
              <w:t>（一）</w:t>
            </w:r>
            <w:r w:rsidRPr="00274E71">
              <w:rPr>
                <w:rFonts w:ascii="標楷體" w:eastAsia="標楷體" w:hAnsi="標楷體" w:cs="Arial" w:hint="eastAsia"/>
                <w:b/>
                <w:color w:val="000000"/>
                <w:u w:val="single"/>
              </w:rPr>
              <w:tab/>
              <w:t>於一百零六年六月三十日前符合前款第一目或第三目資格條件。</w:t>
            </w:r>
          </w:p>
          <w:p w:rsidR="005A7AF0" w:rsidRPr="00274E71" w:rsidRDefault="005A7AF0" w:rsidP="005A7AF0">
            <w:pPr>
              <w:autoSpaceDE w:val="0"/>
              <w:autoSpaceDN w:val="0"/>
              <w:adjustRightInd w:val="0"/>
              <w:snapToGrid w:val="0"/>
              <w:ind w:leftChars="29" w:left="798" w:hangingChars="303" w:hanging="728"/>
              <w:jc w:val="both"/>
              <w:rPr>
                <w:rFonts w:ascii="標楷體" w:eastAsia="標楷體" w:hAnsi="標楷體" w:cs="Arial"/>
                <w:b/>
                <w:color w:val="000000"/>
                <w:u w:val="single"/>
              </w:rPr>
            </w:pPr>
            <w:r w:rsidRPr="00274E71">
              <w:rPr>
                <w:rFonts w:ascii="標楷體" w:eastAsia="標楷體" w:hAnsi="標楷體" w:cs="Arial" w:hint="eastAsia"/>
                <w:b/>
                <w:color w:val="000000"/>
                <w:u w:val="single"/>
              </w:rPr>
              <w:t>（二）</w:t>
            </w:r>
            <w:r w:rsidRPr="00274E71">
              <w:rPr>
                <w:rFonts w:ascii="標楷體" w:eastAsia="標楷體" w:hAnsi="標楷體" w:cs="Arial" w:hint="eastAsia"/>
                <w:b/>
                <w:color w:val="000000"/>
                <w:u w:val="single"/>
              </w:rPr>
              <w:tab/>
              <w:t>於下列期限內符合前款第二目資格條件：</w:t>
            </w:r>
          </w:p>
          <w:p w:rsidR="005A7AF0" w:rsidRPr="00274E71" w:rsidRDefault="005A7AF0" w:rsidP="005A7AF0">
            <w:pPr>
              <w:autoSpaceDE w:val="0"/>
              <w:autoSpaceDN w:val="0"/>
              <w:adjustRightInd w:val="0"/>
              <w:snapToGrid w:val="0"/>
              <w:ind w:leftChars="177" w:left="850" w:hangingChars="177" w:hanging="425"/>
              <w:jc w:val="both"/>
              <w:rPr>
                <w:rFonts w:ascii="標楷體" w:eastAsia="標楷體" w:hAnsi="標楷體" w:cs="Arial"/>
                <w:b/>
                <w:color w:val="000000"/>
                <w:u w:val="single"/>
              </w:rPr>
            </w:pPr>
            <w:r w:rsidRPr="00274E71">
              <w:rPr>
                <w:rFonts w:ascii="標楷體" w:eastAsia="標楷體" w:hAnsi="標楷體" w:cs="Arial" w:hint="eastAsia"/>
                <w:b/>
                <w:color w:val="000000"/>
                <w:u w:val="single"/>
              </w:rPr>
              <w:t>1、</w:t>
            </w:r>
            <w:r w:rsidRPr="00274E71">
              <w:rPr>
                <w:rFonts w:ascii="標楷體" w:eastAsia="標楷體" w:hAnsi="標楷體" w:cs="Arial" w:hint="eastAsia"/>
                <w:b/>
                <w:color w:val="000000"/>
                <w:u w:val="single"/>
              </w:rPr>
              <w:tab/>
              <w:t>信用卡業務機構防制洗錢及打擊資恐專責主管、專責人員於充任後六個月內。</w:t>
            </w:r>
          </w:p>
          <w:p w:rsidR="005A7AF0" w:rsidRPr="00B6194D" w:rsidRDefault="005A7AF0" w:rsidP="005A7AF0">
            <w:pPr>
              <w:autoSpaceDE w:val="0"/>
              <w:autoSpaceDN w:val="0"/>
              <w:adjustRightInd w:val="0"/>
              <w:snapToGrid w:val="0"/>
              <w:ind w:leftChars="177" w:left="850" w:hangingChars="177" w:hanging="425"/>
              <w:jc w:val="both"/>
              <w:rPr>
                <w:rFonts w:ascii="標楷體" w:eastAsia="標楷體" w:hAnsi="標楷體" w:cs="Arial"/>
                <w:color w:val="000000"/>
              </w:rPr>
            </w:pPr>
            <w:r w:rsidRPr="00274E71">
              <w:rPr>
                <w:rFonts w:ascii="標楷體" w:eastAsia="標楷體" w:hAnsi="標楷體" w:cs="Arial" w:hint="eastAsia"/>
                <w:b/>
                <w:color w:val="000000"/>
                <w:u w:val="single"/>
              </w:rPr>
              <w:t>2、</w:t>
            </w:r>
            <w:r w:rsidRPr="00274E71">
              <w:rPr>
                <w:rFonts w:ascii="標楷體" w:eastAsia="標楷體" w:hAnsi="標楷體" w:cs="Arial" w:hint="eastAsia"/>
                <w:b/>
                <w:color w:val="000000"/>
                <w:u w:val="single"/>
              </w:rPr>
              <w:tab/>
              <w:t>信用卡業務機構之督導主管於充任後一年內。</w:t>
            </w:r>
          </w:p>
          <w:p w:rsidR="005A7AF0" w:rsidRPr="00B6194D" w:rsidRDefault="005A7AF0" w:rsidP="005A7AF0">
            <w:pPr>
              <w:autoSpaceDE w:val="0"/>
              <w:autoSpaceDN w:val="0"/>
              <w:adjustRightInd w:val="0"/>
              <w:snapToGrid w:val="0"/>
              <w:ind w:left="530" w:hangingChars="221" w:hanging="530"/>
              <w:jc w:val="both"/>
              <w:rPr>
                <w:rFonts w:ascii="標楷體" w:eastAsia="標楷體" w:hAnsi="標楷體" w:cs="Arial"/>
                <w:color w:val="000000"/>
              </w:rPr>
            </w:pPr>
            <w:r w:rsidRPr="00B6194D">
              <w:rPr>
                <w:rFonts w:ascii="標楷體" w:eastAsia="標楷體" w:hAnsi="標楷體" w:cs="Arial" w:hint="eastAsia"/>
                <w:color w:val="000000"/>
              </w:rPr>
              <w:t>四、信用卡業務機構之防制洗錢及打擊資恐專責主管、專責人員及</w:t>
            </w:r>
            <w:r w:rsidRPr="00B6194D">
              <w:rPr>
                <w:rFonts w:ascii="標楷體" w:eastAsia="標楷體" w:hAnsi="標楷體" w:cs="Arial" w:hint="eastAsia"/>
                <w:color w:val="000000" w:themeColor="text1"/>
              </w:rPr>
              <w:t>督導主管，每年應至少參加經第十</w:t>
            </w:r>
            <w:r w:rsidRPr="000E356A">
              <w:rPr>
                <w:rFonts w:ascii="標楷體" w:eastAsia="標楷體" w:hAnsi="標楷體" w:cs="Arial" w:hint="eastAsia"/>
                <w:b/>
                <w:color w:val="000000" w:themeColor="text1"/>
                <w:u w:val="single"/>
              </w:rPr>
              <w:t>三</w:t>
            </w:r>
            <w:r w:rsidRPr="00B6194D">
              <w:rPr>
                <w:rFonts w:ascii="標楷體" w:eastAsia="標楷體" w:hAnsi="標楷體" w:cs="Arial" w:hint="eastAsia"/>
                <w:color w:val="000000" w:themeColor="text1"/>
              </w:rPr>
              <w:t>條第一</w:t>
            </w:r>
            <w:r w:rsidRPr="000E356A">
              <w:rPr>
                <w:rFonts w:ascii="標楷體" w:eastAsia="標楷體" w:hAnsi="標楷體" w:cs="Arial" w:hint="eastAsia"/>
                <w:b/>
                <w:color w:val="000000" w:themeColor="text1"/>
                <w:u w:val="single"/>
              </w:rPr>
              <w:t>款</w:t>
            </w:r>
            <w:r w:rsidRPr="00B6194D">
              <w:rPr>
                <w:rFonts w:ascii="標楷體" w:eastAsia="標楷體" w:hAnsi="標楷體" w:cs="Arial" w:hint="eastAsia"/>
                <w:color w:val="000000" w:themeColor="text1"/>
              </w:rPr>
              <w:t>專責主管同意之內部或外部訓練單位所</w:t>
            </w:r>
            <w:r w:rsidRPr="00B6194D">
              <w:rPr>
                <w:rFonts w:ascii="標楷體" w:eastAsia="標楷體" w:hAnsi="標楷體" w:cs="Arial" w:hint="eastAsia"/>
                <w:color w:val="000000"/>
              </w:rPr>
              <w:t>辦十二小時防制洗錢及打擊資恐教育訓練，訓練內容應至少包括新修正法令、洗錢及資恐風險趨勢及態樣。當年度取得金管會認定機構舉辦之國內或國際防制洗錢及打擊資恐專業人員證照者，得抵免當年度之訓練時數。</w:t>
            </w:r>
          </w:p>
          <w:p w:rsidR="005A7AF0" w:rsidRPr="00B6194D" w:rsidRDefault="005A7AF0" w:rsidP="005A7AF0">
            <w:pPr>
              <w:autoSpaceDE w:val="0"/>
              <w:autoSpaceDN w:val="0"/>
              <w:adjustRightInd w:val="0"/>
              <w:snapToGrid w:val="0"/>
              <w:ind w:left="530" w:hangingChars="221" w:hanging="530"/>
              <w:jc w:val="both"/>
              <w:rPr>
                <w:rFonts w:ascii="標楷體" w:eastAsia="標楷體" w:hAnsi="標楷體" w:cs="Arial"/>
                <w:color w:val="000000"/>
              </w:rPr>
            </w:pPr>
            <w:r w:rsidRPr="00B6194D">
              <w:rPr>
                <w:rFonts w:ascii="標楷體" w:eastAsia="標楷體" w:hAnsi="標楷體" w:cs="Arial" w:hint="eastAsia"/>
                <w:color w:val="000000"/>
              </w:rPr>
              <w:lastRenderedPageBreak/>
              <w:t>五、</w:t>
            </w:r>
            <w:r w:rsidRPr="00B6194D">
              <w:rPr>
                <w:rFonts w:ascii="標楷體" w:eastAsia="標楷體" w:hAnsi="標楷體" w:cs="Arial" w:hint="eastAsia"/>
                <w:color w:val="000000"/>
              </w:rPr>
              <w:tab/>
              <w:t>信用卡業務機構董（理）事、監察人、總經理、法令遵循人員、內部稽核人員及業務人員，應依其業務性質，每年安排適當內容及時數之防制洗錢及打擊資恐教育訓練，以使其瞭解所承擔之防制洗錢及打擊資恐職責，及具備執行該職責應有之專業。</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員工有下列情形之一者，應對其經辦事務予以抽查，必要時洽請稽核單位協助。</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一、員工奢侈之生活方式與其薪資所得顯不相當者。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二、員工已排定休假而無故不休假者。</w:t>
            </w:r>
            <w:r w:rsidRPr="00B6194D">
              <w:rPr>
                <w:rFonts w:ascii="標楷體" w:eastAsia="標楷體" w:hAnsi="標楷體" w:cs="Arial"/>
                <w:color w:val="000000"/>
              </w:rPr>
              <w:t xml:space="preserve"> </w:t>
            </w:r>
          </w:p>
          <w:p w:rsidR="005A7AF0" w:rsidRPr="00B6194D" w:rsidRDefault="005A7AF0" w:rsidP="005A7AF0">
            <w:pPr>
              <w:autoSpaceDE w:val="0"/>
              <w:autoSpaceDN w:val="0"/>
              <w:adjustRightInd w:val="0"/>
              <w:snapToGrid w:val="0"/>
              <w:ind w:left="1"/>
              <w:jc w:val="both"/>
              <w:rPr>
                <w:rFonts w:ascii="標楷體" w:eastAsia="標楷體" w:hAnsi="標楷體" w:cs="Arial"/>
                <w:color w:val="000000"/>
              </w:rPr>
            </w:pPr>
            <w:r w:rsidRPr="00B6194D">
              <w:rPr>
                <w:rFonts w:ascii="標楷體" w:eastAsia="標楷體" w:hAnsi="標楷體" w:cs="Arial" w:hint="eastAsia"/>
                <w:color w:val="000000"/>
              </w:rPr>
              <w:t>員工有下列對防制洗錢或打擊資恐有功之具體事蹟者，應給予適當獎勵：</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一、員工發現有疑似洗錢或資恐案件，並依據洗錢防制相關規定申報，對檢警單位防範或偵破犯罪有貢獻者。</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二、員工參加國內外防制洗錢或打擊資恐相關業務講習，成績優良或蒐集國外法令研提對金融機構防制洗錢或打擊資恐活動具有價值之資料者。</w:t>
            </w:r>
          </w:p>
          <w:p w:rsidR="005A7AF0" w:rsidRPr="00B6194D" w:rsidRDefault="005A7AF0" w:rsidP="005A7AF0">
            <w:pPr>
              <w:autoSpaceDE w:val="0"/>
              <w:autoSpaceDN w:val="0"/>
              <w:adjustRightInd w:val="0"/>
              <w:snapToGrid w:val="0"/>
              <w:ind w:left="2"/>
              <w:jc w:val="both"/>
              <w:rPr>
                <w:rFonts w:ascii="標楷體" w:eastAsia="標楷體" w:hAnsi="標楷體" w:cs="Arial"/>
                <w:color w:val="000000"/>
              </w:rPr>
            </w:pPr>
            <w:r w:rsidRPr="00B6194D">
              <w:rPr>
                <w:rFonts w:ascii="標楷體" w:eastAsia="標楷體" w:hAnsi="標楷體" w:cs="Arial" w:hint="eastAsia"/>
                <w:color w:val="000000"/>
              </w:rPr>
              <w:t>在職訓練形式得採下列方式辦理：</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一、初期之法令宣導：於洗錢防制法、資恐防制法施行或修正後，應於最短期間內對員工實施法令宣導，介紹洗錢防制法、資恐防制法及其有關法令，並講解機構之相關配合因應措施，有關事宜由專責主管負責規劃後，交由員工訓練單位負責辦理。</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lastRenderedPageBreak/>
              <w:t>二、平時之在職訓練：</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(一)員工訓練部門應至少每年定期舉辦有關之訓練課程提供員工研習，以加強員工之判斷力，落實防制洗錢及打擊資恐之功能，並避免員工違法。</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(二)前項訓練得於其他專業訓練班中安排適當之有關課程。</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(三)有關訓練課程除由機構培訓之講師擔任外，並得視實際需要延聘學者專家擔綱。</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(四)訓練課程除介紹相關法令之外，並應輔以實際案例，使員工充分瞭解洗錢及資恐之特徵及可疑交易之類型，俾助於發覺「疑似洗錢及資恐之交易」。</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(五)專責主管應定期瞭解員工參加洗錢防制訓練之情形，對於未曾參加者，應視實際需要督促其參加有關之訓練。</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(六)除機構內之在職訓練外，機構亦得選派員工參加行外訓練機構所舉辦之訓練課程。</w:t>
            </w:r>
          </w:p>
          <w:p w:rsidR="005A7AF0" w:rsidRPr="00B6194D" w:rsidRDefault="005A7AF0" w:rsidP="005A7AF0">
            <w:pPr>
              <w:autoSpaceDE w:val="0"/>
              <w:autoSpaceDN w:val="0"/>
              <w:adjustRightInd w:val="0"/>
              <w:snapToGrid w:val="0"/>
              <w:ind w:left="566" w:hangingChars="236" w:hanging="566"/>
              <w:jc w:val="both"/>
              <w:rPr>
                <w:rFonts w:ascii="標楷體" w:eastAsia="標楷體" w:hAnsi="標楷體" w:cs="Arial"/>
                <w:color w:val="000000"/>
              </w:rPr>
            </w:pPr>
            <w:r w:rsidRPr="00B6194D">
              <w:rPr>
                <w:rFonts w:ascii="標楷體" w:eastAsia="標楷體" w:hAnsi="標楷體" w:cs="Arial" w:hint="eastAsia"/>
                <w:color w:val="000000"/>
              </w:rPr>
              <w:t>三、專題演講：為更充實員工對洗錢防制法及資恐防制法令之認識，機構得舉辦專題講座，邀請學者專家蒞行演講。</w:t>
            </w:r>
          </w:p>
        </w:tc>
        <w:tc>
          <w:tcPr>
            <w:tcW w:w="4521" w:type="dxa"/>
          </w:tcPr>
          <w:p w:rsidR="005A7AF0" w:rsidRPr="00104C7A" w:rsidRDefault="005A7AF0" w:rsidP="005A7AF0">
            <w:pPr>
              <w:pStyle w:val="a8"/>
              <w:numPr>
                <w:ilvl w:val="0"/>
                <w:numId w:val="20"/>
              </w:numPr>
              <w:autoSpaceDE w:val="0"/>
              <w:autoSpaceDN w:val="0"/>
              <w:adjustRightInd w:val="0"/>
              <w:snapToGrid w:val="0"/>
              <w:ind w:leftChars="0"/>
              <w:jc w:val="both"/>
              <w:rPr>
                <w:rFonts w:ascii="標楷體" w:eastAsia="標楷體" w:hAnsi="標楷體" w:cs="Arial"/>
                <w:color w:val="000000"/>
              </w:rPr>
            </w:pPr>
            <w:r w:rsidRPr="00104C7A">
              <w:rPr>
                <w:rFonts w:ascii="標楷體" w:eastAsia="標楷體" w:hAnsi="標楷體" w:cs="Arial" w:hint="eastAsia"/>
                <w:color w:val="000000"/>
              </w:rPr>
              <w:lastRenderedPageBreak/>
              <w:t>條次變更。</w:t>
            </w:r>
          </w:p>
          <w:p w:rsidR="005A7AF0" w:rsidRPr="00170B65" w:rsidRDefault="005A7AF0" w:rsidP="005A7AF0">
            <w:pPr>
              <w:pStyle w:val="a8"/>
              <w:numPr>
                <w:ilvl w:val="0"/>
                <w:numId w:val="20"/>
              </w:numPr>
              <w:autoSpaceDE w:val="0"/>
              <w:autoSpaceDN w:val="0"/>
              <w:adjustRightInd w:val="0"/>
              <w:snapToGrid w:val="0"/>
              <w:ind w:leftChars="0"/>
              <w:jc w:val="both"/>
              <w:rPr>
                <w:rFonts w:ascii="標楷體" w:eastAsia="標楷體" w:hAnsi="標楷體" w:cs="Arial"/>
                <w:color w:val="000000"/>
              </w:rPr>
            </w:pPr>
            <w:r w:rsidRPr="00170B65">
              <w:rPr>
                <w:rFonts w:ascii="標楷體" w:eastAsia="標楷體" w:hAnsi="標楷體" w:cs="Arial" w:hint="eastAsia"/>
                <w:color w:val="000000"/>
              </w:rPr>
              <w:t>依據實施辦法第九條規定，刪除現行規定第一項之序文，將現行規定第一項第一款及第二款變更為第一項及第二項，並酌修相關文字。</w:t>
            </w:r>
          </w:p>
          <w:p w:rsidR="005A7AF0" w:rsidRPr="00104C7A" w:rsidRDefault="005A7AF0" w:rsidP="005A7AF0">
            <w:pPr>
              <w:pStyle w:val="a8"/>
              <w:numPr>
                <w:ilvl w:val="0"/>
                <w:numId w:val="20"/>
              </w:numPr>
              <w:autoSpaceDE w:val="0"/>
              <w:autoSpaceDN w:val="0"/>
              <w:adjustRightInd w:val="0"/>
              <w:snapToGrid w:val="0"/>
              <w:ind w:leftChars="0"/>
              <w:jc w:val="both"/>
              <w:rPr>
                <w:rFonts w:ascii="標楷體" w:eastAsia="標楷體" w:hAnsi="標楷體" w:cs="Arial"/>
                <w:color w:val="000000"/>
              </w:rPr>
            </w:pPr>
            <w:r w:rsidRPr="00170B65">
              <w:rPr>
                <w:rFonts w:ascii="標楷體" w:eastAsia="標楷體" w:hAnsi="標楷體" w:cs="Arial" w:hint="eastAsia"/>
                <w:color w:val="000000"/>
              </w:rPr>
              <w:t>依據實施辦法第九條規定，刪除現行規定第一項第三款內容，現行規定第一項第四款至第</w:t>
            </w:r>
            <w:r>
              <w:rPr>
                <w:rFonts w:ascii="標楷體" w:eastAsia="標楷體" w:hAnsi="標楷體" w:cs="Arial" w:hint="eastAsia"/>
                <w:color w:val="000000"/>
              </w:rPr>
              <w:t>五</w:t>
            </w:r>
            <w:r w:rsidRPr="00170B65">
              <w:rPr>
                <w:rFonts w:ascii="標楷體" w:eastAsia="標楷體" w:hAnsi="標楷體" w:cs="Arial" w:hint="eastAsia"/>
                <w:color w:val="000000"/>
              </w:rPr>
              <w:t>款變更為第三項至第</w:t>
            </w:r>
            <w:r>
              <w:rPr>
                <w:rFonts w:ascii="標楷體" w:eastAsia="標楷體" w:hAnsi="標楷體" w:cs="Arial" w:hint="eastAsia"/>
                <w:color w:val="000000"/>
              </w:rPr>
              <w:t>四</w:t>
            </w:r>
            <w:r w:rsidRPr="00170B65">
              <w:rPr>
                <w:rFonts w:ascii="標楷體" w:eastAsia="標楷體" w:hAnsi="標楷體" w:cs="Arial" w:hint="eastAsia"/>
                <w:color w:val="000000"/>
              </w:rPr>
              <w:t>項，現行規定第二項至第四項變更為第</w:t>
            </w:r>
            <w:r>
              <w:rPr>
                <w:rFonts w:ascii="標楷體" w:eastAsia="標楷體" w:hAnsi="標楷體" w:cs="Arial" w:hint="eastAsia"/>
                <w:color w:val="000000"/>
              </w:rPr>
              <w:t>五</w:t>
            </w:r>
            <w:r w:rsidRPr="00170B65">
              <w:rPr>
                <w:rFonts w:ascii="標楷體" w:eastAsia="標楷體" w:hAnsi="標楷體" w:cs="Arial" w:hint="eastAsia"/>
                <w:color w:val="000000"/>
              </w:rPr>
              <w:t>項至第</w:t>
            </w:r>
            <w:r>
              <w:rPr>
                <w:rFonts w:ascii="標楷體" w:eastAsia="標楷體" w:hAnsi="標楷體" w:cs="Arial" w:hint="eastAsia"/>
                <w:color w:val="000000"/>
              </w:rPr>
              <w:t>七</w:t>
            </w:r>
            <w:r w:rsidRPr="00170B65">
              <w:rPr>
                <w:rFonts w:ascii="標楷體" w:eastAsia="標楷體" w:hAnsi="標楷體" w:cs="Arial" w:hint="eastAsia"/>
                <w:color w:val="000000"/>
              </w:rPr>
              <w:t>項，並酌修相關文字。</w:t>
            </w:r>
          </w:p>
        </w:tc>
      </w:tr>
      <w:tr w:rsidR="005A7AF0" w:rsidRPr="003D1162" w:rsidTr="00B6194D">
        <w:tc>
          <w:tcPr>
            <w:tcW w:w="4490"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lastRenderedPageBreak/>
              <w:t>第十</w:t>
            </w:r>
            <w:r w:rsidRPr="00EB26EA">
              <w:rPr>
                <w:rFonts w:ascii="標楷體" w:eastAsia="標楷體" w:hAnsi="標楷體" w:cs="Arial" w:hint="eastAsia"/>
                <w:b/>
                <w:color w:val="000000"/>
                <w:u w:val="single"/>
              </w:rPr>
              <w:t>七</w:t>
            </w:r>
            <w:r w:rsidRPr="00B6194D">
              <w:rPr>
                <w:rFonts w:ascii="標楷體" w:eastAsia="標楷體" w:hAnsi="標楷體" w:cs="Arial" w:hint="eastAsia"/>
                <w:color w:val="000000"/>
              </w:rPr>
              <w:t>條</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其他應注意事項：</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一、客戶有下列情形者，應婉拒服務，並報告直接主管：</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lastRenderedPageBreak/>
              <w:t>（一）當客戶被告知依法必須提供相關資料確認身份時，仍堅不提供填寫所需之相關資料。</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（二）任何個人或團體強迫或意圖強迫本機構員工不得將交易紀錄或申報表格建檔。</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（三）意圖說服員工免去完成該交易應填報之資料。</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（四）探詢逃避申報之可能性。</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（五）急欲說明資金來源清白或非進行洗錢。</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（六）堅持交易必須馬上完成，且無合理解釋。</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（七）客戶之描述與交易本身顯不吻合。</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（八）意圖提供利益於員工，以達到信用卡業務機構提供服務之目的。</w:t>
            </w:r>
          </w:p>
          <w:p w:rsidR="005A7AF0" w:rsidRPr="00B6194D" w:rsidRDefault="005A7AF0" w:rsidP="005A7AF0">
            <w:pPr>
              <w:autoSpaceDE w:val="0"/>
              <w:autoSpaceDN w:val="0"/>
              <w:adjustRightInd w:val="0"/>
              <w:snapToGrid w:val="0"/>
              <w:ind w:leftChars="-12" w:left="425" w:hangingChars="189" w:hanging="454"/>
              <w:jc w:val="both"/>
              <w:rPr>
                <w:rFonts w:ascii="標楷體" w:eastAsia="標楷體" w:hAnsi="標楷體" w:cs="Arial"/>
                <w:color w:val="000000"/>
              </w:rPr>
            </w:pPr>
            <w:r w:rsidRPr="00B6194D">
              <w:rPr>
                <w:rFonts w:ascii="標楷體" w:eastAsia="標楷體" w:hAnsi="標楷體" w:cs="Arial" w:hint="eastAsia"/>
                <w:color w:val="000000"/>
              </w:rPr>
              <w:t>二、金融機構兼營信用卡業務時，該信用卡部門應適用本範本。</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lastRenderedPageBreak/>
              <w:t>第十六條</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其他應注意事項：</w:t>
            </w:r>
          </w:p>
          <w:p w:rsidR="005A7AF0" w:rsidRPr="00B6194D" w:rsidRDefault="005A7AF0" w:rsidP="005A7AF0">
            <w:pPr>
              <w:autoSpaceDE w:val="0"/>
              <w:autoSpaceDN w:val="0"/>
              <w:adjustRightInd w:val="0"/>
              <w:snapToGrid w:val="0"/>
              <w:ind w:left="425" w:hangingChars="177" w:hanging="425"/>
              <w:jc w:val="both"/>
              <w:rPr>
                <w:rFonts w:ascii="標楷體" w:eastAsia="標楷體" w:hAnsi="標楷體" w:cs="Arial"/>
                <w:color w:val="000000"/>
              </w:rPr>
            </w:pPr>
            <w:r w:rsidRPr="00B6194D">
              <w:rPr>
                <w:rFonts w:ascii="標楷體" w:eastAsia="標楷體" w:hAnsi="標楷體" w:cs="Arial" w:hint="eastAsia"/>
                <w:color w:val="000000"/>
              </w:rPr>
              <w:t>一、客戶有下列情形者，應婉拒服務，並報告直接主管：</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lastRenderedPageBreak/>
              <w:t>（一）當客戶被告知依法必須提供相關資料確認身份時，仍堅不提供填寫所需之相關資料。</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（二）任何個人或團體強迫或意圖強迫本機構員工不得將交易紀錄或申報表格建檔。</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（三）意圖說服員工免去完成該交易應填報之資料。</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（四）探詢逃避申報之可能性。</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（五）急欲說明資金來源清白或非進行洗錢。</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（六）堅持交易必須馬上完成，且無合理解釋。</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（七）客戶之描述與交易本身顯不吻合。</w:t>
            </w:r>
          </w:p>
          <w:p w:rsidR="005A7AF0" w:rsidRPr="00B6194D" w:rsidRDefault="005A7AF0" w:rsidP="005A7AF0">
            <w:pPr>
              <w:autoSpaceDE w:val="0"/>
              <w:autoSpaceDN w:val="0"/>
              <w:adjustRightInd w:val="0"/>
              <w:snapToGrid w:val="0"/>
              <w:ind w:leftChars="-12" w:left="708" w:hangingChars="307" w:hanging="737"/>
              <w:jc w:val="both"/>
              <w:rPr>
                <w:rFonts w:ascii="標楷體" w:eastAsia="標楷體" w:hAnsi="標楷體" w:cs="Arial"/>
                <w:color w:val="000000"/>
              </w:rPr>
            </w:pPr>
            <w:r w:rsidRPr="00B6194D">
              <w:rPr>
                <w:rFonts w:ascii="標楷體" w:eastAsia="標楷體" w:hAnsi="標楷體" w:cs="Arial" w:hint="eastAsia"/>
                <w:color w:val="000000"/>
              </w:rPr>
              <w:t>（八）意圖提供利益於員工，以達到信用卡業務機構提供服務之目的。</w:t>
            </w:r>
          </w:p>
          <w:p w:rsidR="005A7AF0" w:rsidRPr="00B6194D" w:rsidRDefault="005A7AF0" w:rsidP="005A7AF0">
            <w:pPr>
              <w:autoSpaceDE w:val="0"/>
              <w:autoSpaceDN w:val="0"/>
              <w:adjustRightInd w:val="0"/>
              <w:snapToGrid w:val="0"/>
              <w:ind w:leftChars="-12" w:left="425" w:hangingChars="189" w:hanging="454"/>
              <w:jc w:val="both"/>
              <w:rPr>
                <w:rFonts w:ascii="標楷體" w:eastAsia="標楷體" w:hAnsi="標楷體" w:cs="Arial"/>
                <w:color w:val="000000"/>
              </w:rPr>
            </w:pPr>
            <w:r w:rsidRPr="00B6194D">
              <w:rPr>
                <w:rFonts w:ascii="標楷體" w:eastAsia="標楷體" w:hAnsi="標楷體" w:cs="Arial" w:hint="eastAsia"/>
                <w:color w:val="000000"/>
              </w:rPr>
              <w:t>二、金融機構兼營信用卡業務時，該信用卡部門應適用本範本。</w:t>
            </w:r>
          </w:p>
        </w:tc>
        <w:tc>
          <w:tcPr>
            <w:tcW w:w="4521" w:type="dxa"/>
          </w:tcPr>
          <w:p w:rsidR="005A7AF0" w:rsidRPr="003D1162" w:rsidRDefault="005A7AF0" w:rsidP="005A7AF0">
            <w:pPr>
              <w:autoSpaceDE w:val="0"/>
              <w:autoSpaceDN w:val="0"/>
              <w:adjustRightInd w:val="0"/>
              <w:snapToGrid w:val="0"/>
              <w:ind w:leftChars="-23" w:left="466" w:hangingChars="217" w:hanging="521"/>
              <w:jc w:val="both"/>
              <w:rPr>
                <w:rFonts w:ascii="標楷體" w:eastAsia="標楷體" w:hAnsi="標楷體" w:cs="Arial"/>
                <w:color w:val="000000"/>
              </w:rPr>
            </w:pPr>
            <w:r w:rsidRPr="003B02BD">
              <w:rPr>
                <w:rFonts w:ascii="標楷體" w:eastAsia="標楷體" w:hAnsi="標楷體" w:cs="Arial" w:hint="eastAsia"/>
                <w:color w:val="000000"/>
              </w:rPr>
              <w:lastRenderedPageBreak/>
              <w:t>條次變更。</w:t>
            </w:r>
          </w:p>
        </w:tc>
      </w:tr>
      <w:tr w:rsidR="005A7AF0" w:rsidRPr="003D1162" w:rsidTr="00B6194D">
        <w:tc>
          <w:tcPr>
            <w:tcW w:w="4490" w:type="dxa"/>
          </w:tcPr>
          <w:p w:rsidR="005A7AF0" w:rsidRDefault="005A7AF0" w:rsidP="005A7AF0">
            <w:pPr>
              <w:autoSpaceDE w:val="0"/>
              <w:autoSpaceDN w:val="0"/>
              <w:adjustRightInd w:val="0"/>
              <w:snapToGrid w:val="0"/>
              <w:jc w:val="both"/>
              <w:rPr>
                <w:rFonts w:ascii="標楷體" w:eastAsia="標楷體" w:hAnsi="標楷體" w:cs="Arial"/>
                <w:color w:val="000000"/>
              </w:rPr>
            </w:pPr>
            <w:r w:rsidRPr="006C2315">
              <w:rPr>
                <w:rFonts w:ascii="標楷體" w:eastAsia="標楷體" w:hAnsi="標楷體" w:cs="Arial" w:hint="eastAsia"/>
                <w:color w:val="000000"/>
              </w:rPr>
              <w:t>第十</w:t>
            </w:r>
            <w:r>
              <w:rPr>
                <w:rFonts w:ascii="標楷體" w:eastAsia="標楷體" w:hAnsi="標楷體" w:cs="Arial" w:hint="eastAsia"/>
                <w:color w:val="000000"/>
              </w:rPr>
              <w:t>八</w:t>
            </w:r>
            <w:r w:rsidRPr="006C2315">
              <w:rPr>
                <w:rFonts w:ascii="標楷體" w:eastAsia="標楷體" w:hAnsi="標楷體" w:cs="Arial" w:hint="eastAsia"/>
                <w:color w:val="000000"/>
              </w:rPr>
              <w:t>條</w:t>
            </w:r>
          </w:p>
          <w:p w:rsidR="005A7AF0" w:rsidRPr="006C2315" w:rsidRDefault="005A7AF0" w:rsidP="005A7AF0">
            <w:pPr>
              <w:autoSpaceDE w:val="0"/>
              <w:autoSpaceDN w:val="0"/>
              <w:adjustRightInd w:val="0"/>
              <w:snapToGrid w:val="0"/>
              <w:jc w:val="both"/>
              <w:rPr>
                <w:rFonts w:ascii="標楷體" w:eastAsia="標楷體" w:hAnsi="標楷體" w:cs="Arial"/>
                <w:b/>
                <w:color w:val="000000"/>
                <w:u w:val="single"/>
              </w:rPr>
            </w:pPr>
            <w:r w:rsidRPr="006C2315">
              <w:rPr>
                <w:rFonts w:ascii="標楷體" w:eastAsia="標楷體" w:hAnsi="標楷體" w:cs="Arial" w:hint="eastAsia"/>
                <w:b/>
                <w:color w:val="000000"/>
                <w:u w:val="single"/>
              </w:rPr>
              <w:t>信用卡業務機構於金管會或受委託查核者執行「銀行業及其他經金融監督管理委員會指定之金融機構防制洗錢及打擊資恐內部控制與稽核制度實施辦法」第十條規定之查核時，應提示有關帳簿、文件、電子資料檔或其他相關資料。前開資料儲存形式不論係以書面、電子檔案、電子郵件或任何其他形式方式儲存，均應提供，不得以任何理由規避、拒絕或妨礙查核。</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p>
        </w:tc>
        <w:tc>
          <w:tcPr>
            <w:tcW w:w="4521" w:type="dxa"/>
          </w:tcPr>
          <w:p w:rsidR="005A7AF0" w:rsidRPr="006C2315" w:rsidRDefault="005A7AF0" w:rsidP="005A7AF0">
            <w:pPr>
              <w:autoSpaceDE w:val="0"/>
              <w:autoSpaceDN w:val="0"/>
              <w:adjustRightInd w:val="0"/>
              <w:snapToGrid w:val="0"/>
              <w:ind w:leftChars="-28" w:left="507" w:hangingChars="239" w:hanging="574"/>
              <w:jc w:val="both"/>
              <w:rPr>
                <w:rFonts w:ascii="標楷體" w:eastAsia="標楷體" w:hAnsi="標楷體" w:cs="Arial"/>
                <w:b/>
                <w:color w:val="000000"/>
                <w:u w:val="single"/>
              </w:rPr>
            </w:pPr>
            <w:r w:rsidRPr="006C2315">
              <w:rPr>
                <w:rFonts w:ascii="標楷體" w:eastAsia="標楷體" w:hAnsi="標楷體" w:cs="Arial" w:hint="eastAsia"/>
                <w:color w:val="000000"/>
              </w:rPr>
              <w:t xml:space="preserve">一、 </w:t>
            </w:r>
            <w:r w:rsidRPr="006C2315">
              <w:rPr>
                <w:rFonts w:ascii="標楷體" w:eastAsia="標楷體" w:hAnsi="標楷體" w:cs="Arial" w:hint="eastAsia"/>
                <w:b/>
                <w:color w:val="000000"/>
                <w:u w:val="single"/>
              </w:rPr>
              <w:t>本條新增。</w:t>
            </w:r>
          </w:p>
          <w:p w:rsidR="005A7AF0" w:rsidRDefault="005A7AF0" w:rsidP="005A7AF0">
            <w:pPr>
              <w:autoSpaceDE w:val="0"/>
              <w:autoSpaceDN w:val="0"/>
              <w:adjustRightInd w:val="0"/>
              <w:snapToGrid w:val="0"/>
              <w:ind w:leftChars="-28" w:left="507" w:hangingChars="239" w:hanging="574"/>
              <w:jc w:val="both"/>
              <w:rPr>
                <w:rFonts w:ascii="標楷體" w:eastAsia="標楷體" w:hAnsi="標楷體" w:cs="Arial"/>
                <w:color w:val="000000"/>
              </w:rPr>
            </w:pPr>
            <w:r w:rsidRPr="006C2315">
              <w:rPr>
                <w:rFonts w:ascii="標楷體" w:eastAsia="標楷體" w:hAnsi="標楷體" w:cs="Arial" w:hint="eastAsia"/>
                <w:color w:val="000000"/>
              </w:rPr>
              <w:t>二、 依據實施辦法第十條規定新增。</w:t>
            </w: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p w:rsidR="00C24C1F" w:rsidRPr="00C24C1F" w:rsidRDefault="00C24C1F" w:rsidP="005A7AF0">
            <w:pPr>
              <w:autoSpaceDE w:val="0"/>
              <w:autoSpaceDN w:val="0"/>
              <w:adjustRightInd w:val="0"/>
              <w:snapToGrid w:val="0"/>
              <w:ind w:leftChars="-28" w:left="507" w:hangingChars="239" w:hanging="574"/>
              <w:jc w:val="both"/>
              <w:rPr>
                <w:rFonts w:ascii="標楷體" w:eastAsia="標楷體" w:hAnsi="標楷體" w:cs="Arial"/>
                <w:color w:val="000000"/>
              </w:rPr>
            </w:pPr>
          </w:p>
        </w:tc>
      </w:tr>
      <w:tr w:rsidR="005A7AF0" w:rsidRPr="003D1162" w:rsidTr="00B6194D">
        <w:tc>
          <w:tcPr>
            <w:tcW w:w="4490" w:type="dxa"/>
          </w:tcPr>
          <w:p w:rsidR="005A7AF0" w:rsidRPr="003D1162" w:rsidRDefault="005A7AF0" w:rsidP="005A7AF0">
            <w:pPr>
              <w:autoSpaceDE w:val="0"/>
              <w:autoSpaceDN w:val="0"/>
              <w:adjustRightInd w:val="0"/>
              <w:snapToGrid w:val="0"/>
              <w:jc w:val="both"/>
              <w:rPr>
                <w:rFonts w:ascii="標楷體" w:eastAsia="標楷體" w:hAnsi="標楷體" w:cs="Arial"/>
                <w:color w:val="000000"/>
              </w:rPr>
            </w:pP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第十七條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hint="eastAsia"/>
                <w:color w:val="000000"/>
              </w:rPr>
              <w:t>信用卡業務機構應參酌本範本訂定其注意事項，經信用卡業務機構董（理）事會通過後實施，並呈報金管會備查；並應每年檢討；修正時，亦同。</w:t>
            </w:r>
          </w:p>
        </w:tc>
        <w:tc>
          <w:tcPr>
            <w:tcW w:w="4521" w:type="dxa"/>
          </w:tcPr>
          <w:p w:rsidR="005A7AF0" w:rsidRPr="006C2315" w:rsidRDefault="005A7AF0" w:rsidP="005A7AF0">
            <w:pPr>
              <w:pStyle w:val="a8"/>
              <w:numPr>
                <w:ilvl w:val="0"/>
                <w:numId w:val="12"/>
              </w:numPr>
              <w:autoSpaceDE w:val="0"/>
              <w:autoSpaceDN w:val="0"/>
              <w:adjustRightInd w:val="0"/>
              <w:snapToGrid w:val="0"/>
              <w:ind w:leftChars="0"/>
              <w:jc w:val="both"/>
              <w:rPr>
                <w:rFonts w:ascii="標楷體" w:eastAsia="標楷體" w:hAnsi="標楷體" w:cs="Arial"/>
                <w:b/>
                <w:color w:val="000000"/>
                <w:u w:val="single"/>
              </w:rPr>
            </w:pPr>
            <w:r w:rsidRPr="006C2315">
              <w:rPr>
                <w:rFonts w:ascii="標楷體" w:eastAsia="標楷體" w:hAnsi="標楷體" w:cs="Arial" w:hint="eastAsia"/>
                <w:b/>
                <w:color w:val="000000"/>
                <w:u w:val="single"/>
              </w:rPr>
              <w:t>本條刪除。</w:t>
            </w:r>
          </w:p>
          <w:p w:rsidR="005A7AF0" w:rsidRPr="00C45EBB" w:rsidRDefault="005A7AF0" w:rsidP="005A7AF0">
            <w:pPr>
              <w:pStyle w:val="a8"/>
              <w:numPr>
                <w:ilvl w:val="0"/>
                <w:numId w:val="12"/>
              </w:numPr>
              <w:autoSpaceDE w:val="0"/>
              <w:autoSpaceDN w:val="0"/>
              <w:adjustRightInd w:val="0"/>
              <w:snapToGrid w:val="0"/>
              <w:ind w:leftChars="0"/>
              <w:jc w:val="both"/>
              <w:rPr>
                <w:rFonts w:ascii="標楷體" w:eastAsia="標楷體" w:hAnsi="標楷體" w:cs="Arial"/>
                <w:color w:val="000000"/>
              </w:rPr>
            </w:pPr>
            <w:r w:rsidRPr="00C45EBB">
              <w:rPr>
                <w:rFonts w:ascii="標楷體" w:eastAsia="標楷體" w:hAnsi="標楷體" w:cs="Arial" w:hint="eastAsia"/>
                <w:color w:val="000000"/>
              </w:rPr>
              <w:t>依據洗錢防制法第六條規定刪除。</w:t>
            </w:r>
          </w:p>
        </w:tc>
      </w:tr>
      <w:tr w:rsidR="005A7AF0" w:rsidRPr="003D1162" w:rsidTr="00B6194D">
        <w:tc>
          <w:tcPr>
            <w:tcW w:w="4490" w:type="dxa"/>
          </w:tcPr>
          <w:p w:rsidR="005A7AF0" w:rsidRPr="006C2315" w:rsidRDefault="005A7AF0" w:rsidP="005A7AF0">
            <w:pPr>
              <w:autoSpaceDE w:val="0"/>
              <w:autoSpaceDN w:val="0"/>
              <w:adjustRightInd w:val="0"/>
              <w:snapToGrid w:val="0"/>
              <w:jc w:val="both"/>
              <w:rPr>
                <w:rFonts w:ascii="標楷體" w:eastAsia="標楷體" w:hAnsi="標楷體" w:cs="Arial"/>
                <w:color w:val="000000"/>
              </w:rPr>
            </w:pPr>
            <w:r w:rsidRPr="006C2315">
              <w:rPr>
                <w:rFonts w:ascii="標楷體" w:eastAsia="標楷體" w:hAnsi="標楷體" w:cs="Arial" w:hint="eastAsia"/>
                <w:color w:val="000000"/>
              </w:rPr>
              <w:t>第十</w:t>
            </w:r>
            <w:r w:rsidRPr="006C2315">
              <w:rPr>
                <w:rFonts w:ascii="標楷體" w:eastAsia="標楷體" w:hAnsi="標楷體" w:cs="Arial" w:hint="eastAsia"/>
                <w:b/>
                <w:color w:val="000000"/>
                <w:u w:val="single"/>
              </w:rPr>
              <w:t>九</w:t>
            </w:r>
            <w:r w:rsidRPr="006C2315">
              <w:rPr>
                <w:rFonts w:ascii="標楷體" w:eastAsia="標楷體" w:hAnsi="標楷體" w:cs="Arial" w:hint="eastAsia"/>
                <w:color w:val="000000"/>
              </w:rPr>
              <w:t>條</w:t>
            </w:r>
          </w:p>
          <w:p w:rsidR="005A7AF0" w:rsidRPr="003D1162" w:rsidRDefault="005A7AF0" w:rsidP="005A7AF0">
            <w:pPr>
              <w:autoSpaceDE w:val="0"/>
              <w:autoSpaceDN w:val="0"/>
              <w:adjustRightInd w:val="0"/>
              <w:snapToGrid w:val="0"/>
              <w:jc w:val="both"/>
              <w:rPr>
                <w:rFonts w:ascii="標楷體" w:eastAsia="標楷體" w:hAnsi="標楷體" w:cs="Arial"/>
                <w:color w:val="000000"/>
              </w:rPr>
            </w:pPr>
            <w:r w:rsidRPr="006C2315">
              <w:rPr>
                <w:rFonts w:ascii="標楷體" w:eastAsia="標楷體" w:hAnsi="標楷體" w:cs="Arial" w:hint="eastAsia"/>
                <w:color w:val="000000"/>
              </w:rPr>
              <w:t>本範本應經本會理事會議通過，及報奉金管會備查後實施；修正時，亦同。</w:t>
            </w:r>
          </w:p>
        </w:tc>
        <w:tc>
          <w:tcPr>
            <w:tcW w:w="4507" w:type="dxa"/>
          </w:tcPr>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第十八條</w:t>
            </w:r>
          </w:p>
          <w:p w:rsidR="005A7AF0" w:rsidRPr="00B6194D" w:rsidRDefault="005A7AF0" w:rsidP="005A7AF0">
            <w:pPr>
              <w:autoSpaceDE w:val="0"/>
              <w:autoSpaceDN w:val="0"/>
              <w:adjustRightInd w:val="0"/>
              <w:snapToGrid w:val="0"/>
              <w:jc w:val="both"/>
              <w:rPr>
                <w:rFonts w:ascii="標楷體" w:eastAsia="標楷體" w:hAnsi="標楷體" w:cs="Arial"/>
                <w:color w:val="000000"/>
              </w:rPr>
            </w:pPr>
            <w:r w:rsidRPr="00B6194D">
              <w:rPr>
                <w:rFonts w:ascii="標楷體" w:eastAsia="標楷體" w:hAnsi="標楷體" w:cs="Arial" w:hint="eastAsia"/>
                <w:color w:val="000000"/>
              </w:rPr>
              <w:t>本範本應經本會理事會議通過，及報奉金管會備查後實施；修正時，亦同。</w:t>
            </w:r>
          </w:p>
        </w:tc>
        <w:tc>
          <w:tcPr>
            <w:tcW w:w="4521" w:type="dxa"/>
          </w:tcPr>
          <w:p w:rsidR="005A7AF0" w:rsidRPr="003D1162" w:rsidRDefault="005A7AF0" w:rsidP="005A7AF0">
            <w:pPr>
              <w:autoSpaceDE w:val="0"/>
              <w:autoSpaceDN w:val="0"/>
              <w:adjustRightInd w:val="0"/>
              <w:snapToGrid w:val="0"/>
              <w:ind w:leftChars="-28" w:left="507" w:hangingChars="239" w:hanging="574"/>
              <w:jc w:val="both"/>
              <w:rPr>
                <w:rFonts w:ascii="標楷體" w:eastAsia="標楷體" w:hAnsi="標楷體" w:cs="Arial"/>
                <w:color w:val="000000"/>
              </w:rPr>
            </w:pPr>
            <w:r w:rsidRPr="00F10CF1">
              <w:rPr>
                <w:rFonts w:ascii="標楷體" w:eastAsia="標楷體" w:hAnsi="標楷體" w:cs="Arial" w:hint="eastAsia"/>
                <w:color w:val="000000"/>
              </w:rPr>
              <w:t>條次變更。</w:t>
            </w:r>
          </w:p>
        </w:tc>
      </w:tr>
      <w:tr w:rsidR="005A7AF0" w:rsidRPr="003D1162" w:rsidTr="00B6194D">
        <w:tc>
          <w:tcPr>
            <w:tcW w:w="4490" w:type="dxa"/>
          </w:tcPr>
          <w:p w:rsidR="005A7AF0" w:rsidRPr="005E5114" w:rsidRDefault="005A7AF0" w:rsidP="005A7AF0">
            <w:pPr>
              <w:pStyle w:val="ac"/>
              <w:snapToGrid w:val="0"/>
              <w:ind w:leftChars="-35" w:left="708" w:hangingChars="330" w:hanging="792"/>
              <w:jc w:val="both"/>
              <w:rPr>
                <w:rFonts w:ascii="標楷體" w:eastAsia="標楷體" w:hAnsi="標楷體"/>
                <w:sz w:val="24"/>
              </w:rPr>
            </w:pPr>
          </w:p>
        </w:tc>
        <w:tc>
          <w:tcPr>
            <w:tcW w:w="4507" w:type="dxa"/>
          </w:tcPr>
          <w:p w:rsidR="005A7AF0" w:rsidRPr="00B6194D" w:rsidRDefault="005A7AF0" w:rsidP="005A7AF0">
            <w:pPr>
              <w:pStyle w:val="ac"/>
              <w:snapToGrid w:val="0"/>
              <w:ind w:leftChars="-35" w:left="708" w:hangingChars="330" w:hanging="792"/>
              <w:jc w:val="both"/>
              <w:rPr>
                <w:rFonts w:ascii="標楷體" w:eastAsia="標楷體" w:hAnsi="標楷體"/>
                <w:sz w:val="24"/>
              </w:rPr>
            </w:pPr>
            <w:r w:rsidRPr="00B6194D">
              <w:rPr>
                <w:rFonts w:ascii="標楷體" w:eastAsia="標楷體" w:hAnsi="標楷體" w:hint="eastAsia"/>
                <w:sz w:val="24"/>
              </w:rPr>
              <w:t>附件  「信用卡業務機構評估洗錢及資恐風險及訂定相關防制計畫指引」</w:t>
            </w:r>
          </w:p>
        </w:tc>
        <w:tc>
          <w:tcPr>
            <w:tcW w:w="4521" w:type="dxa"/>
          </w:tcPr>
          <w:p w:rsidR="005A7AF0" w:rsidRPr="005E5114" w:rsidRDefault="005A7AF0" w:rsidP="005A7AF0">
            <w:pPr>
              <w:spacing w:line="360" w:lineRule="exact"/>
              <w:jc w:val="both"/>
              <w:rPr>
                <w:rFonts w:ascii="標楷體" w:eastAsia="標楷體" w:hAnsi="標楷體"/>
              </w:rPr>
            </w:pPr>
          </w:p>
        </w:tc>
      </w:tr>
    </w:tbl>
    <w:p w:rsidR="00EB3683" w:rsidRPr="00615427" w:rsidRDefault="00EB3683">
      <w:pPr>
        <w:spacing w:line="460" w:lineRule="exact"/>
        <w:jc w:val="both"/>
        <w:rPr>
          <w:rFonts w:ascii="標楷體" w:eastAsia="標楷體" w:hAnsi="標楷體"/>
          <w:b/>
          <w:color w:val="000000"/>
          <w:sz w:val="32"/>
        </w:rPr>
      </w:pPr>
    </w:p>
    <w:sectPr w:rsidR="00EB3683" w:rsidRPr="00615427" w:rsidSect="00D4038A">
      <w:footerReference w:type="default" r:id="rId8"/>
      <w:pgSz w:w="16838" w:h="11906" w:orient="landscape"/>
      <w:pgMar w:top="85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692" w:rsidRDefault="00CC5692">
      <w:r>
        <w:separator/>
      </w:r>
    </w:p>
  </w:endnote>
  <w:endnote w:type="continuationSeparator" w:id="0">
    <w:p w:rsidR="00CC5692" w:rsidRDefault="00CC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o..">
    <w:altName w:val="細明體_HKSCS"/>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81770"/>
      <w:docPartObj>
        <w:docPartGallery w:val="Page Numbers (Bottom of Page)"/>
        <w:docPartUnique/>
      </w:docPartObj>
    </w:sdtPr>
    <w:sdtEndPr/>
    <w:sdtContent>
      <w:p w:rsidR="002D2D9A" w:rsidRDefault="002D2D9A">
        <w:pPr>
          <w:pStyle w:val="a5"/>
          <w:jc w:val="center"/>
        </w:pPr>
        <w:r>
          <w:fldChar w:fldCharType="begin"/>
        </w:r>
        <w:r>
          <w:instrText xml:space="preserve"> PAGE   \* MERGEFORMAT </w:instrText>
        </w:r>
        <w:r>
          <w:fldChar w:fldCharType="separate"/>
        </w:r>
        <w:r w:rsidR="007834AE" w:rsidRPr="007834AE">
          <w:rPr>
            <w:noProof/>
            <w:lang w:val="zh-TW"/>
          </w:rPr>
          <w:t>2</w:t>
        </w:r>
        <w:r>
          <w:rPr>
            <w:noProof/>
            <w:lang w:val="zh-TW"/>
          </w:rPr>
          <w:fldChar w:fldCharType="end"/>
        </w:r>
      </w:p>
    </w:sdtContent>
  </w:sdt>
  <w:p w:rsidR="002D2D9A" w:rsidRDefault="002D2D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692" w:rsidRDefault="00CC5692">
      <w:r>
        <w:separator/>
      </w:r>
    </w:p>
  </w:footnote>
  <w:footnote w:type="continuationSeparator" w:id="0">
    <w:p w:rsidR="00CC5692" w:rsidRDefault="00CC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01782"/>
    <w:multiLevelType w:val="hybridMultilevel"/>
    <w:tmpl w:val="9B743824"/>
    <w:lvl w:ilvl="0" w:tplc="B5F884A8">
      <w:start w:val="1"/>
      <w:numFmt w:val="taiwaneseCountingThousand"/>
      <w:lvlText w:val="%1、"/>
      <w:lvlJc w:val="left"/>
      <w:pPr>
        <w:ind w:left="413" w:hanging="480"/>
      </w:pPr>
      <w:rPr>
        <w:rFonts w:hint="default"/>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 w15:restartNumberingAfterBreak="0">
    <w:nsid w:val="135D1848"/>
    <w:multiLevelType w:val="hybridMultilevel"/>
    <w:tmpl w:val="2CF40BBE"/>
    <w:lvl w:ilvl="0" w:tplc="E970EC42">
      <w:start w:val="1"/>
      <w:numFmt w:val="taiwaneseCountingThousand"/>
      <w:lvlText w:val="%1、"/>
      <w:lvlJc w:val="left"/>
      <w:pPr>
        <w:ind w:left="481" w:hanging="555"/>
      </w:pPr>
      <w:rPr>
        <w:rFonts w:hint="default"/>
      </w:rPr>
    </w:lvl>
    <w:lvl w:ilvl="1" w:tplc="04090019" w:tentative="1">
      <w:start w:val="1"/>
      <w:numFmt w:val="ideographTraditional"/>
      <w:lvlText w:val="%2、"/>
      <w:lvlJc w:val="left"/>
      <w:pPr>
        <w:ind w:left="886" w:hanging="480"/>
      </w:pPr>
    </w:lvl>
    <w:lvl w:ilvl="2" w:tplc="0409001B" w:tentative="1">
      <w:start w:val="1"/>
      <w:numFmt w:val="lowerRoman"/>
      <w:lvlText w:val="%3."/>
      <w:lvlJc w:val="right"/>
      <w:pPr>
        <w:ind w:left="1366" w:hanging="480"/>
      </w:pPr>
    </w:lvl>
    <w:lvl w:ilvl="3" w:tplc="0409000F" w:tentative="1">
      <w:start w:val="1"/>
      <w:numFmt w:val="decimal"/>
      <w:lvlText w:val="%4."/>
      <w:lvlJc w:val="left"/>
      <w:pPr>
        <w:ind w:left="1846" w:hanging="480"/>
      </w:pPr>
    </w:lvl>
    <w:lvl w:ilvl="4" w:tplc="04090019" w:tentative="1">
      <w:start w:val="1"/>
      <w:numFmt w:val="ideographTraditional"/>
      <w:lvlText w:val="%5、"/>
      <w:lvlJc w:val="left"/>
      <w:pPr>
        <w:ind w:left="2326" w:hanging="480"/>
      </w:pPr>
    </w:lvl>
    <w:lvl w:ilvl="5" w:tplc="0409001B" w:tentative="1">
      <w:start w:val="1"/>
      <w:numFmt w:val="lowerRoman"/>
      <w:lvlText w:val="%6."/>
      <w:lvlJc w:val="right"/>
      <w:pPr>
        <w:ind w:left="2806" w:hanging="480"/>
      </w:pPr>
    </w:lvl>
    <w:lvl w:ilvl="6" w:tplc="0409000F" w:tentative="1">
      <w:start w:val="1"/>
      <w:numFmt w:val="decimal"/>
      <w:lvlText w:val="%7."/>
      <w:lvlJc w:val="left"/>
      <w:pPr>
        <w:ind w:left="3286" w:hanging="480"/>
      </w:pPr>
    </w:lvl>
    <w:lvl w:ilvl="7" w:tplc="04090019" w:tentative="1">
      <w:start w:val="1"/>
      <w:numFmt w:val="ideographTraditional"/>
      <w:lvlText w:val="%8、"/>
      <w:lvlJc w:val="left"/>
      <w:pPr>
        <w:ind w:left="3766" w:hanging="480"/>
      </w:pPr>
    </w:lvl>
    <w:lvl w:ilvl="8" w:tplc="0409001B" w:tentative="1">
      <w:start w:val="1"/>
      <w:numFmt w:val="lowerRoman"/>
      <w:lvlText w:val="%9."/>
      <w:lvlJc w:val="right"/>
      <w:pPr>
        <w:ind w:left="4246" w:hanging="480"/>
      </w:pPr>
    </w:lvl>
  </w:abstractNum>
  <w:abstractNum w:abstractNumId="2" w15:restartNumberingAfterBreak="0">
    <w:nsid w:val="13A96CE0"/>
    <w:multiLevelType w:val="hybridMultilevel"/>
    <w:tmpl w:val="462EB532"/>
    <w:lvl w:ilvl="0" w:tplc="4DF8AB7C">
      <w:start w:val="1"/>
      <w:numFmt w:val="taiwaneseCountingThousand"/>
      <w:lvlText w:val="%1、"/>
      <w:lvlJc w:val="left"/>
      <w:pPr>
        <w:ind w:left="442" w:hanging="480"/>
      </w:pPr>
      <w:rPr>
        <w:rFonts w:hint="default"/>
      </w:rPr>
    </w:lvl>
    <w:lvl w:ilvl="1" w:tplc="04090019" w:tentative="1">
      <w:start w:val="1"/>
      <w:numFmt w:val="ideographTraditional"/>
      <w:lvlText w:val="%2、"/>
      <w:lvlJc w:val="left"/>
      <w:pPr>
        <w:ind w:left="922" w:hanging="480"/>
      </w:pPr>
    </w:lvl>
    <w:lvl w:ilvl="2" w:tplc="0409001B" w:tentative="1">
      <w:start w:val="1"/>
      <w:numFmt w:val="lowerRoman"/>
      <w:lvlText w:val="%3."/>
      <w:lvlJc w:val="right"/>
      <w:pPr>
        <w:ind w:left="1402" w:hanging="480"/>
      </w:pPr>
    </w:lvl>
    <w:lvl w:ilvl="3" w:tplc="0409000F" w:tentative="1">
      <w:start w:val="1"/>
      <w:numFmt w:val="decimal"/>
      <w:lvlText w:val="%4."/>
      <w:lvlJc w:val="left"/>
      <w:pPr>
        <w:ind w:left="1882" w:hanging="480"/>
      </w:pPr>
    </w:lvl>
    <w:lvl w:ilvl="4" w:tplc="04090019" w:tentative="1">
      <w:start w:val="1"/>
      <w:numFmt w:val="ideographTraditional"/>
      <w:lvlText w:val="%5、"/>
      <w:lvlJc w:val="left"/>
      <w:pPr>
        <w:ind w:left="2362" w:hanging="480"/>
      </w:pPr>
    </w:lvl>
    <w:lvl w:ilvl="5" w:tplc="0409001B" w:tentative="1">
      <w:start w:val="1"/>
      <w:numFmt w:val="lowerRoman"/>
      <w:lvlText w:val="%6."/>
      <w:lvlJc w:val="right"/>
      <w:pPr>
        <w:ind w:left="2842" w:hanging="480"/>
      </w:pPr>
    </w:lvl>
    <w:lvl w:ilvl="6" w:tplc="0409000F" w:tentative="1">
      <w:start w:val="1"/>
      <w:numFmt w:val="decimal"/>
      <w:lvlText w:val="%7."/>
      <w:lvlJc w:val="left"/>
      <w:pPr>
        <w:ind w:left="3322" w:hanging="480"/>
      </w:pPr>
    </w:lvl>
    <w:lvl w:ilvl="7" w:tplc="04090019" w:tentative="1">
      <w:start w:val="1"/>
      <w:numFmt w:val="ideographTraditional"/>
      <w:lvlText w:val="%8、"/>
      <w:lvlJc w:val="left"/>
      <w:pPr>
        <w:ind w:left="3802" w:hanging="480"/>
      </w:pPr>
    </w:lvl>
    <w:lvl w:ilvl="8" w:tplc="0409001B" w:tentative="1">
      <w:start w:val="1"/>
      <w:numFmt w:val="lowerRoman"/>
      <w:lvlText w:val="%9."/>
      <w:lvlJc w:val="right"/>
      <w:pPr>
        <w:ind w:left="4282" w:hanging="480"/>
      </w:pPr>
    </w:lvl>
  </w:abstractNum>
  <w:abstractNum w:abstractNumId="3" w15:restartNumberingAfterBreak="0">
    <w:nsid w:val="1ABE31F0"/>
    <w:multiLevelType w:val="hybridMultilevel"/>
    <w:tmpl w:val="47AE5588"/>
    <w:lvl w:ilvl="0" w:tplc="4DF8AB7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7F5978"/>
    <w:multiLevelType w:val="hybridMultilevel"/>
    <w:tmpl w:val="9984F0B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BA460D"/>
    <w:multiLevelType w:val="hybridMultilevel"/>
    <w:tmpl w:val="5AC25C36"/>
    <w:lvl w:ilvl="0" w:tplc="5C848D66">
      <w:start w:val="1"/>
      <w:numFmt w:val="taiwaneseCountingThousand"/>
      <w:lvlText w:val="（%1）"/>
      <w:lvlJc w:val="left"/>
      <w:pPr>
        <w:ind w:left="1107" w:hanging="720"/>
      </w:pPr>
      <w:rPr>
        <w:rFonts w:hint="default"/>
        <w:b/>
        <w:u w:val="single"/>
        <w:lang w:val="en-US"/>
      </w:rPr>
    </w:lvl>
    <w:lvl w:ilvl="1" w:tplc="04090019" w:tentative="1">
      <w:start w:val="1"/>
      <w:numFmt w:val="ideographTraditional"/>
      <w:lvlText w:val="%2、"/>
      <w:lvlJc w:val="left"/>
      <w:pPr>
        <w:ind w:left="922" w:hanging="480"/>
      </w:pPr>
    </w:lvl>
    <w:lvl w:ilvl="2" w:tplc="0409001B" w:tentative="1">
      <w:start w:val="1"/>
      <w:numFmt w:val="lowerRoman"/>
      <w:lvlText w:val="%3."/>
      <w:lvlJc w:val="right"/>
      <w:pPr>
        <w:ind w:left="1402" w:hanging="480"/>
      </w:pPr>
    </w:lvl>
    <w:lvl w:ilvl="3" w:tplc="0409000F" w:tentative="1">
      <w:start w:val="1"/>
      <w:numFmt w:val="decimal"/>
      <w:lvlText w:val="%4."/>
      <w:lvlJc w:val="left"/>
      <w:pPr>
        <w:ind w:left="1882" w:hanging="480"/>
      </w:pPr>
    </w:lvl>
    <w:lvl w:ilvl="4" w:tplc="04090019" w:tentative="1">
      <w:start w:val="1"/>
      <w:numFmt w:val="ideographTraditional"/>
      <w:lvlText w:val="%5、"/>
      <w:lvlJc w:val="left"/>
      <w:pPr>
        <w:ind w:left="2362" w:hanging="480"/>
      </w:pPr>
    </w:lvl>
    <w:lvl w:ilvl="5" w:tplc="0409001B" w:tentative="1">
      <w:start w:val="1"/>
      <w:numFmt w:val="lowerRoman"/>
      <w:lvlText w:val="%6."/>
      <w:lvlJc w:val="right"/>
      <w:pPr>
        <w:ind w:left="2842" w:hanging="480"/>
      </w:pPr>
    </w:lvl>
    <w:lvl w:ilvl="6" w:tplc="0409000F" w:tentative="1">
      <w:start w:val="1"/>
      <w:numFmt w:val="decimal"/>
      <w:lvlText w:val="%7."/>
      <w:lvlJc w:val="left"/>
      <w:pPr>
        <w:ind w:left="3322" w:hanging="480"/>
      </w:pPr>
    </w:lvl>
    <w:lvl w:ilvl="7" w:tplc="04090019" w:tentative="1">
      <w:start w:val="1"/>
      <w:numFmt w:val="ideographTraditional"/>
      <w:lvlText w:val="%8、"/>
      <w:lvlJc w:val="left"/>
      <w:pPr>
        <w:ind w:left="3802" w:hanging="480"/>
      </w:pPr>
    </w:lvl>
    <w:lvl w:ilvl="8" w:tplc="0409001B" w:tentative="1">
      <w:start w:val="1"/>
      <w:numFmt w:val="lowerRoman"/>
      <w:lvlText w:val="%9."/>
      <w:lvlJc w:val="right"/>
      <w:pPr>
        <w:ind w:left="4282" w:hanging="480"/>
      </w:pPr>
    </w:lvl>
  </w:abstractNum>
  <w:abstractNum w:abstractNumId="6" w15:restartNumberingAfterBreak="0">
    <w:nsid w:val="2482559A"/>
    <w:multiLevelType w:val="hybridMultilevel"/>
    <w:tmpl w:val="41B07784"/>
    <w:lvl w:ilvl="0" w:tplc="B2A88A68">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A46749"/>
    <w:multiLevelType w:val="hybridMultilevel"/>
    <w:tmpl w:val="5DCA9A22"/>
    <w:lvl w:ilvl="0" w:tplc="5C848D66">
      <w:start w:val="1"/>
      <w:numFmt w:val="taiwaneseCountingThousand"/>
      <w:lvlText w:val="（%1）"/>
      <w:lvlJc w:val="left"/>
      <w:pPr>
        <w:ind w:left="1107" w:hanging="720"/>
      </w:pPr>
      <w:rPr>
        <w:rFonts w:hint="default"/>
        <w:b/>
        <w:u w:val="single"/>
        <w:lang w:val="en-US"/>
      </w:rPr>
    </w:lvl>
    <w:lvl w:ilvl="1" w:tplc="04090019" w:tentative="1">
      <w:start w:val="1"/>
      <w:numFmt w:val="ideographTraditional"/>
      <w:lvlText w:val="%2、"/>
      <w:lvlJc w:val="left"/>
      <w:pPr>
        <w:ind w:left="922" w:hanging="480"/>
      </w:pPr>
    </w:lvl>
    <w:lvl w:ilvl="2" w:tplc="0409001B" w:tentative="1">
      <w:start w:val="1"/>
      <w:numFmt w:val="lowerRoman"/>
      <w:lvlText w:val="%3."/>
      <w:lvlJc w:val="right"/>
      <w:pPr>
        <w:ind w:left="1402" w:hanging="480"/>
      </w:pPr>
    </w:lvl>
    <w:lvl w:ilvl="3" w:tplc="0409000F" w:tentative="1">
      <w:start w:val="1"/>
      <w:numFmt w:val="decimal"/>
      <w:lvlText w:val="%4."/>
      <w:lvlJc w:val="left"/>
      <w:pPr>
        <w:ind w:left="1882" w:hanging="480"/>
      </w:pPr>
    </w:lvl>
    <w:lvl w:ilvl="4" w:tplc="04090019" w:tentative="1">
      <w:start w:val="1"/>
      <w:numFmt w:val="ideographTraditional"/>
      <w:lvlText w:val="%5、"/>
      <w:lvlJc w:val="left"/>
      <w:pPr>
        <w:ind w:left="2362" w:hanging="480"/>
      </w:pPr>
    </w:lvl>
    <w:lvl w:ilvl="5" w:tplc="0409001B" w:tentative="1">
      <w:start w:val="1"/>
      <w:numFmt w:val="lowerRoman"/>
      <w:lvlText w:val="%6."/>
      <w:lvlJc w:val="right"/>
      <w:pPr>
        <w:ind w:left="2842" w:hanging="480"/>
      </w:pPr>
    </w:lvl>
    <w:lvl w:ilvl="6" w:tplc="0409000F" w:tentative="1">
      <w:start w:val="1"/>
      <w:numFmt w:val="decimal"/>
      <w:lvlText w:val="%7."/>
      <w:lvlJc w:val="left"/>
      <w:pPr>
        <w:ind w:left="3322" w:hanging="480"/>
      </w:pPr>
    </w:lvl>
    <w:lvl w:ilvl="7" w:tplc="04090019" w:tentative="1">
      <w:start w:val="1"/>
      <w:numFmt w:val="ideographTraditional"/>
      <w:lvlText w:val="%8、"/>
      <w:lvlJc w:val="left"/>
      <w:pPr>
        <w:ind w:left="3802" w:hanging="480"/>
      </w:pPr>
    </w:lvl>
    <w:lvl w:ilvl="8" w:tplc="0409001B" w:tentative="1">
      <w:start w:val="1"/>
      <w:numFmt w:val="lowerRoman"/>
      <w:lvlText w:val="%9."/>
      <w:lvlJc w:val="right"/>
      <w:pPr>
        <w:ind w:left="4282" w:hanging="480"/>
      </w:pPr>
    </w:lvl>
  </w:abstractNum>
  <w:abstractNum w:abstractNumId="8" w15:restartNumberingAfterBreak="0">
    <w:nsid w:val="30B67E25"/>
    <w:multiLevelType w:val="hybridMultilevel"/>
    <w:tmpl w:val="BD40C378"/>
    <w:lvl w:ilvl="0" w:tplc="4DF8AB7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8B2AD1"/>
    <w:multiLevelType w:val="hybridMultilevel"/>
    <w:tmpl w:val="54468CF8"/>
    <w:lvl w:ilvl="0" w:tplc="E8464A5E">
      <w:start w:val="1"/>
      <w:numFmt w:val="taiwaneseCountingThousand"/>
      <w:lvlText w:val="%1、"/>
      <w:lvlJc w:val="left"/>
      <w:pPr>
        <w:ind w:left="302" w:hanging="36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10" w15:restartNumberingAfterBreak="0">
    <w:nsid w:val="3A4A70B2"/>
    <w:multiLevelType w:val="hybridMultilevel"/>
    <w:tmpl w:val="4A0ADC42"/>
    <w:lvl w:ilvl="0" w:tplc="A32C5264">
      <w:start w:val="1"/>
      <w:numFmt w:val="taiwaneseCountingThousand"/>
      <w:lvlText w:val="%1、"/>
      <w:lvlJc w:val="left"/>
      <w:pPr>
        <w:ind w:left="288" w:hanging="360"/>
      </w:pPr>
      <w:rPr>
        <w:rFonts w:hint="default"/>
      </w:rPr>
    </w:lvl>
    <w:lvl w:ilvl="1" w:tplc="04090019" w:tentative="1">
      <w:start w:val="1"/>
      <w:numFmt w:val="ideographTraditional"/>
      <w:lvlText w:val="%2、"/>
      <w:lvlJc w:val="left"/>
      <w:pPr>
        <w:ind w:left="888" w:hanging="480"/>
      </w:pPr>
    </w:lvl>
    <w:lvl w:ilvl="2" w:tplc="0409001B" w:tentative="1">
      <w:start w:val="1"/>
      <w:numFmt w:val="lowerRoman"/>
      <w:lvlText w:val="%3."/>
      <w:lvlJc w:val="right"/>
      <w:pPr>
        <w:ind w:left="1368" w:hanging="480"/>
      </w:pPr>
    </w:lvl>
    <w:lvl w:ilvl="3" w:tplc="0409000F" w:tentative="1">
      <w:start w:val="1"/>
      <w:numFmt w:val="decimal"/>
      <w:lvlText w:val="%4."/>
      <w:lvlJc w:val="left"/>
      <w:pPr>
        <w:ind w:left="1848" w:hanging="480"/>
      </w:pPr>
    </w:lvl>
    <w:lvl w:ilvl="4" w:tplc="04090019" w:tentative="1">
      <w:start w:val="1"/>
      <w:numFmt w:val="ideographTraditional"/>
      <w:lvlText w:val="%5、"/>
      <w:lvlJc w:val="left"/>
      <w:pPr>
        <w:ind w:left="2328" w:hanging="480"/>
      </w:pPr>
    </w:lvl>
    <w:lvl w:ilvl="5" w:tplc="0409001B" w:tentative="1">
      <w:start w:val="1"/>
      <w:numFmt w:val="lowerRoman"/>
      <w:lvlText w:val="%6."/>
      <w:lvlJc w:val="right"/>
      <w:pPr>
        <w:ind w:left="2808" w:hanging="480"/>
      </w:pPr>
    </w:lvl>
    <w:lvl w:ilvl="6" w:tplc="0409000F" w:tentative="1">
      <w:start w:val="1"/>
      <w:numFmt w:val="decimal"/>
      <w:lvlText w:val="%7."/>
      <w:lvlJc w:val="left"/>
      <w:pPr>
        <w:ind w:left="3288" w:hanging="480"/>
      </w:pPr>
    </w:lvl>
    <w:lvl w:ilvl="7" w:tplc="04090019" w:tentative="1">
      <w:start w:val="1"/>
      <w:numFmt w:val="ideographTraditional"/>
      <w:lvlText w:val="%8、"/>
      <w:lvlJc w:val="left"/>
      <w:pPr>
        <w:ind w:left="3768" w:hanging="480"/>
      </w:pPr>
    </w:lvl>
    <w:lvl w:ilvl="8" w:tplc="0409001B" w:tentative="1">
      <w:start w:val="1"/>
      <w:numFmt w:val="lowerRoman"/>
      <w:lvlText w:val="%9."/>
      <w:lvlJc w:val="right"/>
      <w:pPr>
        <w:ind w:left="4248" w:hanging="480"/>
      </w:pPr>
    </w:lvl>
  </w:abstractNum>
  <w:abstractNum w:abstractNumId="11" w15:restartNumberingAfterBreak="0">
    <w:nsid w:val="3C194FC2"/>
    <w:multiLevelType w:val="hybridMultilevel"/>
    <w:tmpl w:val="E8AA50D4"/>
    <w:lvl w:ilvl="0" w:tplc="4DF8AB7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8DF4D9C"/>
    <w:multiLevelType w:val="hybridMultilevel"/>
    <w:tmpl w:val="22AEB79C"/>
    <w:lvl w:ilvl="0" w:tplc="B67AE294">
      <w:start w:val="1"/>
      <w:numFmt w:val="taiwaneseCountingThousand"/>
      <w:lvlText w:val="%1、"/>
      <w:lvlJc w:val="left"/>
      <w:pPr>
        <w:ind w:left="442" w:hanging="480"/>
      </w:pPr>
      <w:rPr>
        <w:rFonts w:hint="default"/>
      </w:rPr>
    </w:lvl>
    <w:lvl w:ilvl="1" w:tplc="04090019" w:tentative="1">
      <w:start w:val="1"/>
      <w:numFmt w:val="ideographTraditional"/>
      <w:lvlText w:val="%2、"/>
      <w:lvlJc w:val="left"/>
      <w:pPr>
        <w:ind w:left="922" w:hanging="480"/>
      </w:pPr>
    </w:lvl>
    <w:lvl w:ilvl="2" w:tplc="0409001B" w:tentative="1">
      <w:start w:val="1"/>
      <w:numFmt w:val="lowerRoman"/>
      <w:lvlText w:val="%3."/>
      <w:lvlJc w:val="right"/>
      <w:pPr>
        <w:ind w:left="1402" w:hanging="480"/>
      </w:pPr>
    </w:lvl>
    <w:lvl w:ilvl="3" w:tplc="0409000F" w:tentative="1">
      <w:start w:val="1"/>
      <w:numFmt w:val="decimal"/>
      <w:lvlText w:val="%4."/>
      <w:lvlJc w:val="left"/>
      <w:pPr>
        <w:ind w:left="1882" w:hanging="480"/>
      </w:pPr>
    </w:lvl>
    <w:lvl w:ilvl="4" w:tplc="04090019" w:tentative="1">
      <w:start w:val="1"/>
      <w:numFmt w:val="ideographTraditional"/>
      <w:lvlText w:val="%5、"/>
      <w:lvlJc w:val="left"/>
      <w:pPr>
        <w:ind w:left="2362" w:hanging="480"/>
      </w:pPr>
    </w:lvl>
    <w:lvl w:ilvl="5" w:tplc="0409001B" w:tentative="1">
      <w:start w:val="1"/>
      <w:numFmt w:val="lowerRoman"/>
      <w:lvlText w:val="%6."/>
      <w:lvlJc w:val="right"/>
      <w:pPr>
        <w:ind w:left="2842" w:hanging="480"/>
      </w:pPr>
    </w:lvl>
    <w:lvl w:ilvl="6" w:tplc="0409000F" w:tentative="1">
      <w:start w:val="1"/>
      <w:numFmt w:val="decimal"/>
      <w:lvlText w:val="%7."/>
      <w:lvlJc w:val="left"/>
      <w:pPr>
        <w:ind w:left="3322" w:hanging="480"/>
      </w:pPr>
    </w:lvl>
    <w:lvl w:ilvl="7" w:tplc="04090019" w:tentative="1">
      <w:start w:val="1"/>
      <w:numFmt w:val="ideographTraditional"/>
      <w:lvlText w:val="%8、"/>
      <w:lvlJc w:val="left"/>
      <w:pPr>
        <w:ind w:left="3802" w:hanging="480"/>
      </w:pPr>
    </w:lvl>
    <w:lvl w:ilvl="8" w:tplc="0409001B" w:tentative="1">
      <w:start w:val="1"/>
      <w:numFmt w:val="lowerRoman"/>
      <w:lvlText w:val="%9."/>
      <w:lvlJc w:val="right"/>
      <w:pPr>
        <w:ind w:left="4282" w:hanging="480"/>
      </w:pPr>
    </w:lvl>
  </w:abstractNum>
  <w:abstractNum w:abstractNumId="13" w15:restartNumberingAfterBreak="0">
    <w:nsid w:val="4DF7492D"/>
    <w:multiLevelType w:val="hybridMultilevel"/>
    <w:tmpl w:val="E5EC1A0A"/>
    <w:lvl w:ilvl="0" w:tplc="F0CC8B28">
      <w:start w:val="1"/>
      <w:numFmt w:val="taiwaneseCountingThousand"/>
      <w:lvlText w:val="%1、"/>
      <w:lvlJc w:val="left"/>
      <w:pPr>
        <w:ind w:left="570" w:hanging="5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7B5825"/>
    <w:multiLevelType w:val="hybridMultilevel"/>
    <w:tmpl w:val="7EC60D94"/>
    <w:lvl w:ilvl="0" w:tplc="4DF8AB7C">
      <w:start w:val="1"/>
      <w:numFmt w:val="taiwaneseCountingThousand"/>
      <w:lvlText w:val="%1、"/>
      <w:lvlJc w:val="left"/>
      <w:pPr>
        <w:ind w:left="442" w:hanging="480"/>
      </w:pPr>
      <w:rPr>
        <w:rFonts w:hint="default"/>
      </w:rPr>
    </w:lvl>
    <w:lvl w:ilvl="1" w:tplc="04090019" w:tentative="1">
      <w:start w:val="1"/>
      <w:numFmt w:val="ideographTraditional"/>
      <w:lvlText w:val="%2、"/>
      <w:lvlJc w:val="left"/>
      <w:pPr>
        <w:ind w:left="922" w:hanging="480"/>
      </w:pPr>
    </w:lvl>
    <w:lvl w:ilvl="2" w:tplc="0409001B" w:tentative="1">
      <w:start w:val="1"/>
      <w:numFmt w:val="lowerRoman"/>
      <w:lvlText w:val="%3."/>
      <w:lvlJc w:val="right"/>
      <w:pPr>
        <w:ind w:left="1402" w:hanging="480"/>
      </w:pPr>
    </w:lvl>
    <w:lvl w:ilvl="3" w:tplc="0409000F" w:tentative="1">
      <w:start w:val="1"/>
      <w:numFmt w:val="decimal"/>
      <w:lvlText w:val="%4."/>
      <w:lvlJc w:val="left"/>
      <w:pPr>
        <w:ind w:left="1882" w:hanging="480"/>
      </w:pPr>
    </w:lvl>
    <w:lvl w:ilvl="4" w:tplc="04090019" w:tentative="1">
      <w:start w:val="1"/>
      <w:numFmt w:val="ideographTraditional"/>
      <w:lvlText w:val="%5、"/>
      <w:lvlJc w:val="left"/>
      <w:pPr>
        <w:ind w:left="2362" w:hanging="480"/>
      </w:pPr>
    </w:lvl>
    <w:lvl w:ilvl="5" w:tplc="0409001B" w:tentative="1">
      <w:start w:val="1"/>
      <w:numFmt w:val="lowerRoman"/>
      <w:lvlText w:val="%6."/>
      <w:lvlJc w:val="right"/>
      <w:pPr>
        <w:ind w:left="2842" w:hanging="480"/>
      </w:pPr>
    </w:lvl>
    <w:lvl w:ilvl="6" w:tplc="0409000F" w:tentative="1">
      <w:start w:val="1"/>
      <w:numFmt w:val="decimal"/>
      <w:lvlText w:val="%7."/>
      <w:lvlJc w:val="left"/>
      <w:pPr>
        <w:ind w:left="3322" w:hanging="480"/>
      </w:pPr>
    </w:lvl>
    <w:lvl w:ilvl="7" w:tplc="04090019" w:tentative="1">
      <w:start w:val="1"/>
      <w:numFmt w:val="ideographTraditional"/>
      <w:lvlText w:val="%8、"/>
      <w:lvlJc w:val="left"/>
      <w:pPr>
        <w:ind w:left="3802" w:hanging="480"/>
      </w:pPr>
    </w:lvl>
    <w:lvl w:ilvl="8" w:tplc="0409001B" w:tentative="1">
      <w:start w:val="1"/>
      <w:numFmt w:val="lowerRoman"/>
      <w:lvlText w:val="%9."/>
      <w:lvlJc w:val="right"/>
      <w:pPr>
        <w:ind w:left="4282" w:hanging="480"/>
      </w:pPr>
    </w:lvl>
  </w:abstractNum>
  <w:abstractNum w:abstractNumId="15" w15:restartNumberingAfterBreak="0">
    <w:nsid w:val="5ECA2B1B"/>
    <w:multiLevelType w:val="hybridMultilevel"/>
    <w:tmpl w:val="C632E888"/>
    <w:lvl w:ilvl="0" w:tplc="F5F08070">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18D1EBC"/>
    <w:multiLevelType w:val="hybridMultilevel"/>
    <w:tmpl w:val="FBCC7CCC"/>
    <w:lvl w:ilvl="0" w:tplc="4DF8AB7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637A02"/>
    <w:multiLevelType w:val="hybridMultilevel"/>
    <w:tmpl w:val="5C5236A4"/>
    <w:lvl w:ilvl="0" w:tplc="E4647DFA">
      <w:start w:val="1"/>
      <w:numFmt w:val="taiwaneseCountingThousand"/>
      <w:lvlText w:val="%1、"/>
      <w:lvlJc w:val="left"/>
      <w:pPr>
        <w:ind w:left="360" w:hanging="360"/>
      </w:pPr>
      <w:rPr>
        <w:rFonts w:hint="default"/>
        <w:b w:val="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0245665"/>
    <w:multiLevelType w:val="hybridMultilevel"/>
    <w:tmpl w:val="D45C6CD8"/>
    <w:lvl w:ilvl="0" w:tplc="F992164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746C61"/>
    <w:multiLevelType w:val="hybridMultilevel"/>
    <w:tmpl w:val="84DC9514"/>
    <w:lvl w:ilvl="0" w:tplc="A296DA64">
      <w:start w:val="1"/>
      <w:numFmt w:val="taiwaneseCountingThousand"/>
      <w:lvlText w:val="%1、"/>
      <w:lvlJc w:val="left"/>
      <w:pPr>
        <w:ind w:left="360" w:hanging="36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1B328C7"/>
    <w:multiLevelType w:val="hybridMultilevel"/>
    <w:tmpl w:val="3098B028"/>
    <w:lvl w:ilvl="0" w:tplc="4DF8AB7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990BE2"/>
    <w:multiLevelType w:val="hybridMultilevel"/>
    <w:tmpl w:val="8766C760"/>
    <w:lvl w:ilvl="0" w:tplc="34A02946">
      <w:start w:val="1"/>
      <w:numFmt w:val="taiwaneseCountingThousand"/>
      <w:lvlText w:val="（%1）"/>
      <w:lvlJc w:val="left"/>
      <w:pPr>
        <w:ind w:left="1145" w:hanging="720"/>
      </w:pPr>
      <w:rPr>
        <w:rFonts w:hint="default"/>
        <w:b w:val="0"/>
        <w:u w:val="none"/>
        <w:lang w:val="en-US"/>
      </w:rPr>
    </w:lvl>
    <w:lvl w:ilvl="1" w:tplc="F06617C4">
      <w:start w:val="1"/>
      <w:numFmt w:val="taiwaneseCountingThousand"/>
      <w:lvlText w:val="%2、"/>
      <w:lvlJc w:val="left"/>
      <w:pPr>
        <w:ind w:left="1385" w:hanging="480"/>
      </w:pPr>
      <w:rPr>
        <w:rFonts w:hint="default"/>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num w:numId="1">
    <w:abstractNumId w:val="3"/>
  </w:num>
  <w:num w:numId="2">
    <w:abstractNumId w:val="15"/>
  </w:num>
  <w:num w:numId="3">
    <w:abstractNumId w:val="1"/>
  </w:num>
  <w:num w:numId="4">
    <w:abstractNumId w:val="17"/>
  </w:num>
  <w:num w:numId="5">
    <w:abstractNumId w:val="21"/>
  </w:num>
  <w:num w:numId="6">
    <w:abstractNumId w:val="10"/>
  </w:num>
  <w:num w:numId="7">
    <w:abstractNumId w:val="18"/>
  </w:num>
  <w:num w:numId="8">
    <w:abstractNumId w:val="9"/>
  </w:num>
  <w:num w:numId="9">
    <w:abstractNumId w:val="6"/>
  </w:num>
  <w:num w:numId="10">
    <w:abstractNumId w:val="19"/>
  </w:num>
  <w:num w:numId="11">
    <w:abstractNumId w:val="13"/>
  </w:num>
  <w:num w:numId="12">
    <w:abstractNumId w:val="0"/>
  </w:num>
  <w:num w:numId="13">
    <w:abstractNumId w:val="16"/>
  </w:num>
  <w:num w:numId="14">
    <w:abstractNumId w:val="11"/>
  </w:num>
  <w:num w:numId="15">
    <w:abstractNumId w:val="8"/>
  </w:num>
  <w:num w:numId="16">
    <w:abstractNumId w:val="20"/>
  </w:num>
  <w:num w:numId="17">
    <w:abstractNumId w:val="5"/>
  </w:num>
  <w:num w:numId="18">
    <w:abstractNumId w:val="7"/>
  </w:num>
  <w:num w:numId="19">
    <w:abstractNumId w:val="12"/>
  </w:num>
  <w:num w:numId="20">
    <w:abstractNumId w:val="14"/>
  </w:num>
  <w:num w:numId="21">
    <w:abstractNumId w:val="2"/>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335"/>
    <w:rsid w:val="000000CD"/>
    <w:rsid w:val="00002885"/>
    <w:rsid w:val="00011B42"/>
    <w:rsid w:val="0001329D"/>
    <w:rsid w:val="00014B68"/>
    <w:rsid w:val="00015FA8"/>
    <w:rsid w:val="000163AE"/>
    <w:rsid w:val="000229BF"/>
    <w:rsid w:val="000232F2"/>
    <w:rsid w:val="0002539D"/>
    <w:rsid w:val="00027C41"/>
    <w:rsid w:val="0003518C"/>
    <w:rsid w:val="00035CBA"/>
    <w:rsid w:val="00037D4C"/>
    <w:rsid w:val="000437A4"/>
    <w:rsid w:val="000471A5"/>
    <w:rsid w:val="0005259B"/>
    <w:rsid w:val="000560F0"/>
    <w:rsid w:val="00065731"/>
    <w:rsid w:val="000723B1"/>
    <w:rsid w:val="0007625F"/>
    <w:rsid w:val="00090A0B"/>
    <w:rsid w:val="00094E77"/>
    <w:rsid w:val="000A6150"/>
    <w:rsid w:val="000A79B0"/>
    <w:rsid w:val="000B2150"/>
    <w:rsid w:val="000B5030"/>
    <w:rsid w:val="000C0D8B"/>
    <w:rsid w:val="000D29B4"/>
    <w:rsid w:val="000D36EB"/>
    <w:rsid w:val="000D5F4C"/>
    <w:rsid w:val="000E356A"/>
    <w:rsid w:val="000E35E3"/>
    <w:rsid w:val="000F0653"/>
    <w:rsid w:val="000F343B"/>
    <w:rsid w:val="00100AD4"/>
    <w:rsid w:val="00103740"/>
    <w:rsid w:val="00104A25"/>
    <w:rsid w:val="00104C7A"/>
    <w:rsid w:val="001067CF"/>
    <w:rsid w:val="00110C24"/>
    <w:rsid w:val="001240D5"/>
    <w:rsid w:val="001310BC"/>
    <w:rsid w:val="0013764B"/>
    <w:rsid w:val="00144906"/>
    <w:rsid w:val="00151CD7"/>
    <w:rsid w:val="001533A8"/>
    <w:rsid w:val="00156BA4"/>
    <w:rsid w:val="001620B9"/>
    <w:rsid w:val="00165F95"/>
    <w:rsid w:val="00170B65"/>
    <w:rsid w:val="00176752"/>
    <w:rsid w:val="00176D2A"/>
    <w:rsid w:val="001812EF"/>
    <w:rsid w:val="0018265E"/>
    <w:rsid w:val="00195078"/>
    <w:rsid w:val="00197365"/>
    <w:rsid w:val="00197FF6"/>
    <w:rsid w:val="001A0BD1"/>
    <w:rsid w:val="001A2F0E"/>
    <w:rsid w:val="001A71D0"/>
    <w:rsid w:val="001B1A6F"/>
    <w:rsid w:val="001B3399"/>
    <w:rsid w:val="001B3DCB"/>
    <w:rsid w:val="001B4E72"/>
    <w:rsid w:val="001C070B"/>
    <w:rsid w:val="001C7257"/>
    <w:rsid w:val="001D492B"/>
    <w:rsid w:val="001D56EE"/>
    <w:rsid w:val="001D5E56"/>
    <w:rsid w:val="001D6AF9"/>
    <w:rsid w:val="001D706F"/>
    <w:rsid w:val="001E108E"/>
    <w:rsid w:val="001E3114"/>
    <w:rsid w:val="001E4694"/>
    <w:rsid w:val="001E5486"/>
    <w:rsid w:val="001E70B7"/>
    <w:rsid w:val="001F7913"/>
    <w:rsid w:val="002030C2"/>
    <w:rsid w:val="00203779"/>
    <w:rsid w:val="00211113"/>
    <w:rsid w:val="00212CA5"/>
    <w:rsid w:val="002164D6"/>
    <w:rsid w:val="00224254"/>
    <w:rsid w:val="0023287D"/>
    <w:rsid w:val="00232F0E"/>
    <w:rsid w:val="002364A0"/>
    <w:rsid w:val="00242E21"/>
    <w:rsid w:val="00243803"/>
    <w:rsid w:val="002505FE"/>
    <w:rsid w:val="00253C37"/>
    <w:rsid w:val="00256391"/>
    <w:rsid w:val="002674E6"/>
    <w:rsid w:val="0026787C"/>
    <w:rsid w:val="0026799B"/>
    <w:rsid w:val="00274E71"/>
    <w:rsid w:val="002843A3"/>
    <w:rsid w:val="00292C3A"/>
    <w:rsid w:val="00294AE9"/>
    <w:rsid w:val="002A06F9"/>
    <w:rsid w:val="002A2843"/>
    <w:rsid w:val="002A2B59"/>
    <w:rsid w:val="002B4A5A"/>
    <w:rsid w:val="002C0449"/>
    <w:rsid w:val="002C2BB8"/>
    <w:rsid w:val="002C3182"/>
    <w:rsid w:val="002C42D9"/>
    <w:rsid w:val="002C42E0"/>
    <w:rsid w:val="002C48EE"/>
    <w:rsid w:val="002C4F6D"/>
    <w:rsid w:val="002D2D9A"/>
    <w:rsid w:val="002D33A9"/>
    <w:rsid w:val="002D419F"/>
    <w:rsid w:val="002D5FB9"/>
    <w:rsid w:val="002E0B09"/>
    <w:rsid w:val="002E68D0"/>
    <w:rsid w:val="002E755B"/>
    <w:rsid w:val="002F57D5"/>
    <w:rsid w:val="002F5AE2"/>
    <w:rsid w:val="00302268"/>
    <w:rsid w:val="003035D5"/>
    <w:rsid w:val="00305F62"/>
    <w:rsid w:val="003108AC"/>
    <w:rsid w:val="00313F70"/>
    <w:rsid w:val="00315040"/>
    <w:rsid w:val="003215C6"/>
    <w:rsid w:val="0032577E"/>
    <w:rsid w:val="00326005"/>
    <w:rsid w:val="003318A9"/>
    <w:rsid w:val="00340123"/>
    <w:rsid w:val="00342D6C"/>
    <w:rsid w:val="00350B6D"/>
    <w:rsid w:val="0035516F"/>
    <w:rsid w:val="00356D6B"/>
    <w:rsid w:val="0035704A"/>
    <w:rsid w:val="003570DD"/>
    <w:rsid w:val="00371A61"/>
    <w:rsid w:val="00372369"/>
    <w:rsid w:val="00376205"/>
    <w:rsid w:val="003770CF"/>
    <w:rsid w:val="00380B31"/>
    <w:rsid w:val="00380F6C"/>
    <w:rsid w:val="00382524"/>
    <w:rsid w:val="00387E6A"/>
    <w:rsid w:val="00391D2C"/>
    <w:rsid w:val="003924A9"/>
    <w:rsid w:val="00396D82"/>
    <w:rsid w:val="00397B52"/>
    <w:rsid w:val="003B02BD"/>
    <w:rsid w:val="003B1636"/>
    <w:rsid w:val="003B1A05"/>
    <w:rsid w:val="003B783E"/>
    <w:rsid w:val="003C2758"/>
    <w:rsid w:val="003D0A38"/>
    <w:rsid w:val="003D0A52"/>
    <w:rsid w:val="003D1162"/>
    <w:rsid w:val="003E184C"/>
    <w:rsid w:val="003E3EDA"/>
    <w:rsid w:val="003E4112"/>
    <w:rsid w:val="003E6BAD"/>
    <w:rsid w:val="003F058B"/>
    <w:rsid w:val="003F4C77"/>
    <w:rsid w:val="003F7ED8"/>
    <w:rsid w:val="004000F1"/>
    <w:rsid w:val="00404EAC"/>
    <w:rsid w:val="0040598F"/>
    <w:rsid w:val="00406188"/>
    <w:rsid w:val="00411D73"/>
    <w:rsid w:val="00412374"/>
    <w:rsid w:val="004157D7"/>
    <w:rsid w:val="00415D80"/>
    <w:rsid w:val="00416098"/>
    <w:rsid w:val="00430AB7"/>
    <w:rsid w:val="00434E66"/>
    <w:rsid w:val="00436191"/>
    <w:rsid w:val="00436775"/>
    <w:rsid w:val="00453EB5"/>
    <w:rsid w:val="00461CF8"/>
    <w:rsid w:val="00461F59"/>
    <w:rsid w:val="00463F37"/>
    <w:rsid w:val="00470D3F"/>
    <w:rsid w:val="00476C3F"/>
    <w:rsid w:val="004800DA"/>
    <w:rsid w:val="004902E0"/>
    <w:rsid w:val="00490A20"/>
    <w:rsid w:val="004932E4"/>
    <w:rsid w:val="004A00B4"/>
    <w:rsid w:val="004A115B"/>
    <w:rsid w:val="004A2E87"/>
    <w:rsid w:val="004A49C2"/>
    <w:rsid w:val="004B08A8"/>
    <w:rsid w:val="004B2559"/>
    <w:rsid w:val="004B4580"/>
    <w:rsid w:val="004B4C69"/>
    <w:rsid w:val="004B680B"/>
    <w:rsid w:val="004B7BC8"/>
    <w:rsid w:val="004C70C6"/>
    <w:rsid w:val="004C78A7"/>
    <w:rsid w:val="004D1FF8"/>
    <w:rsid w:val="004D48DF"/>
    <w:rsid w:val="004D4CA9"/>
    <w:rsid w:val="004D71BE"/>
    <w:rsid w:val="004D7458"/>
    <w:rsid w:val="004E4227"/>
    <w:rsid w:val="004F1AAF"/>
    <w:rsid w:val="004F1AC1"/>
    <w:rsid w:val="004F68ED"/>
    <w:rsid w:val="005051F2"/>
    <w:rsid w:val="00511C5F"/>
    <w:rsid w:val="005222E6"/>
    <w:rsid w:val="00522F12"/>
    <w:rsid w:val="00530502"/>
    <w:rsid w:val="0053164B"/>
    <w:rsid w:val="005346F4"/>
    <w:rsid w:val="00541132"/>
    <w:rsid w:val="00541814"/>
    <w:rsid w:val="00550E7F"/>
    <w:rsid w:val="00553864"/>
    <w:rsid w:val="00554967"/>
    <w:rsid w:val="005604AA"/>
    <w:rsid w:val="00567CD8"/>
    <w:rsid w:val="005704D0"/>
    <w:rsid w:val="00572288"/>
    <w:rsid w:val="00576C23"/>
    <w:rsid w:val="00577473"/>
    <w:rsid w:val="00580223"/>
    <w:rsid w:val="0058105A"/>
    <w:rsid w:val="00584DF2"/>
    <w:rsid w:val="00584F85"/>
    <w:rsid w:val="005879F5"/>
    <w:rsid w:val="00590658"/>
    <w:rsid w:val="00590C2A"/>
    <w:rsid w:val="005931F7"/>
    <w:rsid w:val="00594873"/>
    <w:rsid w:val="005A3B53"/>
    <w:rsid w:val="005A7AF0"/>
    <w:rsid w:val="005B4A21"/>
    <w:rsid w:val="005C6BC1"/>
    <w:rsid w:val="005D7ED7"/>
    <w:rsid w:val="005E0191"/>
    <w:rsid w:val="005E0BFA"/>
    <w:rsid w:val="005E5114"/>
    <w:rsid w:val="005E5AC1"/>
    <w:rsid w:val="005E6D78"/>
    <w:rsid w:val="005E7EEB"/>
    <w:rsid w:val="005E7F8B"/>
    <w:rsid w:val="005F04F8"/>
    <w:rsid w:val="005F0F4C"/>
    <w:rsid w:val="005F23C5"/>
    <w:rsid w:val="005F382C"/>
    <w:rsid w:val="005F4323"/>
    <w:rsid w:val="005F4A7F"/>
    <w:rsid w:val="005F6666"/>
    <w:rsid w:val="005F7C99"/>
    <w:rsid w:val="00601EEF"/>
    <w:rsid w:val="00605893"/>
    <w:rsid w:val="006058C1"/>
    <w:rsid w:val="00606EB7"/>
    <w:rsid w:val="006100DF"/>
    <w:rsid w:val="006152FC"/>
    <w:rsid w:val="00615427"/>
    <w:rsid w:val="00617BB2"/>
    <w:rsid w:val="006221B6"/>
    <w:rsid w:val="006279CB"/>
    <w:rsid w:val="00632D8F"/>
    <w:rsid w:val="0063513C"/>
    <w:rsid w:val="00636BCF"/>
    <w:rsid w:val="00642A85"/>
    <w:rsid w:val="00647E38"/>
    <w:rsid w:val="00653A4B"/>
    <w:rsid w:val="0065692B"/>
    <w:rsid w:val="0065763E"/>
    <w:rsid w:val="00657A1C"/>
    <w:rsid w:val="00660561"/>
    <w:rsid w:val="00663928"/>
    <w:rsid w:val="00665C53"/>
    <w:rsid w:val="00671C66"/>
    <w:rsid w:val="00672670"/>
    <w:rsid w:val="0067728E"/>
    <w:rsid w:val="0068388D"/>
    <w:rsid w:val="00683D09"/>
    <w:rsid w:val="00683ECC"/>
    <w:rsid w:val="00693596"/>
    <w:rsid w:val="00693FE3"/>
    <w:rsid w:val="00695A23"/>
    <w:rsid w:val="006A35A7"/>
    <w:rsid w:val="006A533C"/>
    <w:rsid w:val="006A56F3"/>
    <w:rsid w:val="006A6D56"/>
    <w:rsid w:val="006B4D7E"/>
    <w:rsid w:val="006B4F21"/>
    <w:rsid w:val="006C1E5E"/>
    <w:rsid w:val="006C2315"/>
    <w:rsid w:val="006C2E33"/>
    <w:rsid w:val="006C7A6A"/>
    <w:rsid w:val="006D0E2A"/>
    <w:rsid w:val="006D3C8F"/>
    <w:rsid w:val="006E34E3"/>
    <w:rsid w:val="006E4643"/>
    <w:rsid w:val="006E4B82"/>
    <w:rsid w:val="006E6C56"/>
    <w:rsid w:val="006F0000"/>
    <w:rsid w:val="006F0D97"/>
    <w:rsid w:val="006F30DC"/>
    <w:rsid w:val="006F4879"/>
    <w:rsid w:val="007017A0"/>
    <w:rsid w:val="0070605D"/>
    <w:rsid w:val="00707ADE"/>
    <w:rsid w:val="0071428B"/>
    <w:rsid w:val="007160D5"/>
    <w:rsid w:val="00721CFA"/>
    <w:rsid w:val="00724E91"/>
    <w:rsid w:val="00731A3D"/>
    <w:rsid w:val="007352D1"/>
    <w:rsid w:val="007448E9"/>
    <w:rsid w:val="00752F08"/>
    <w:rsid w:val="00756ECF"/>
    <w:rsid w:val="00760F87"/>
    <w:rsid w:val="00764A51"/>
    <w:rsid w:val="00774E6B"/>
    <w:rsid w:val="00774E97"/>
    <w:rsid w:val="00776266"/>
    <w:rsid w:val="00777015"/>
    <w:rsid w:val="007771FE"/>
    <w:rsid w:val="00777484"/>
    <w:rsid w:val="00782700"/>
    <w:rsid w:val="007834AE"/>
    <w:rsid w:val="00787766"/>
    <w:rsid w:val="00790C6D"/>
    <w:rsid w:val="00796FC1"/>
    <w:rsid w:val="007A0962"/>
    <w:rsid w:val="007A1D6F"/>
    <w:rsid w:val="007A3CEC"/>
    <w:rsid w:val="007A46C7"/>
    <w:rsid w:val="007B3EAA"/>
    <w:rsid w:val="007B4628"/>
    <w:rsid w:val="007B482E"/>
    <w:rsid w:val="007C6568"/>
    <w:rsid w:val="007C709C"/>
    <w:rsid w:val="007D2011"/>
    <w:rsid w:val="007D5113"/>
    <w:rsid w:val="007E0A91"/>
    <w:rsid w:val="007E2480"/>
    <w:rsid w:val="007E5661"/>
    <w:rsid w:val="007E5CB1"/>
    <w:rsid w:val="007F1A52"/>
    <w:rsid w:val="007F2ED2"/>
    <w:rsid w:val="007F5546"/>
    <w:rsid w:val="007F7485"/>
    <w:rsid w:val="008046AA"/>
    <w:rsid w:val="00804AF7"/>
    <w:rsid w:val="0081400F"/>
    <w:rsid w:val="00816383"/>
    <w:rsid w:val="0082496B"/>
    <w:rsid w:val="008266D1"/>
    <w:rsid w:val="0083447C"/>
    <w:rsid w:val="00835F2C"/>
    <w:rsid w:val="008402F3"/>
    <w:rsid w:val="00840B6E"/>
    <w:rsid w:val="00843340"/>
    <w:rsid w:val="00846777"/>
    <w:rsid w:val="00847097"/>
    <w:rsid w:val="00851C16"/>
    <w:rsid w:val="008520F6"/>
    <w:rsid w:val="0085247F"/>
    <w:rsid w:val="00856A19"/>
    <w:rsid w:val="00861FB1"/>
    <w:rsid w:val="00875AF7"/>
    <w:rsid w:val="00885215"/>
    <w:rsid w:val="00885345"/>
    <w:rsid w:val="00895855"/>
    <w:rsid w:val="00896D15"/>
    <w:rsid w:val="008A2FEE"/>
    <w:rsid w:val="008A4728"/>
    <w:rsid w:val="008A6914"/>
    <w:rsid w:val="008B1FA3"/>
    <w:rsid w:val="008B309C"/>
    <w:rsid w:val="008B6E69"/>
    <w:rsid w:val="008C10B1"/>
    <w:rsid w:val="008C2908"/>
    <w:rsid w:val="008C2EC4"/>
    <w:rsid w:val="008C3422"/>
    <w:rsid w:val="008C3A58"/>
    <w:rsid w:val="008C50E2"/>
    <w:rsid w:val="008C553A"/>
    <w:rsid w:val="008D0A69"/>
    <w:rsid w:val="008D1DB4"/>
    <w:rsid w:val="008D749A"/>
    <w:rsid w:val="008E34C2"/>
    <w:rsid w:val="008F38D7"/>
    <w:rsid w:val="008F3EB4"/>
    <w:rsid w:val="008F5B56"/>
    <w:rsid w:val="009044C9"/>
    <w:rsid w:val="009102FF"/>
    <w:rsid w:val="00914AAD"/>
    <w:rsid w:val="0091716C"/>
    <w:rsid w:val="00917F9C"/>
    <w:rsid w:val="0092178A"/>
    <w:rsid w:val="00922887"/>
    <w:rsid w:val="0092421E"/>
    <w:rsid w:val="00926ECB"/>
    <w:rsid w:val="0093005F"/>
    <w:rsid w:val="00932069"/>
    <w:rsid w:val="009349D4"/>
    <w:rsid w:val="0093790E"/>
    <w:rsid w:val="0094088F"/>
    <w:rsid w:val="00940C0B"/>
    <w:rsid w:val="009416D8"/>
    <w:rsid w:val="00942641"/>
    <w:rsid w:val="00943079"/>
    <w:rsid w:val="00943A14"/>
    <w:rsid w:val="0094509E"/>
    <w:rsid w:val="00954233"/>
    <w:rsid w:val="00960D3C"/>
    <w:rsid w:val="00971D95"/>
    <w:rsid w:val="0097499A"/>
    <w:rsid w:val="0097643F"/>
    <w:rsid w:val="0098076E"/>
    <w:rsid w:val="009824CB"/>
    <w:rsid w:val="00995E8D"/>
    <w:rsid w:val="00996A73"/>
    <w:rsid w:val="00997B85"/>
    <w:rsid w:val="009C1A7D"/>
    <w:rsid w:val="009C1F35"/>
    <w:rsid w:val="009C6E32"/>
    <w:rsid w:val="009D3E2C"/>
    <w:rsid w:val="009D4D82"/>
    <w:rsid w:val="009E46A0"/>
    <w:rsid w:val="009F0A34"/>
    <w:rsid w:val="009F3A13"/>
    <w:rsid w:val="009F5294"/>
    <w:rsid w:val="009F540C"/>
    <w:rsid w:val="00A03050"/>
    <w:rsid w:val="00A055F3"/>
    <w:rsid w:val="00A071F9"/>
    <w:rsid w:val="00A12954"/>
    <w:rsid w:val="00A145B4"/>
    <w:rsid w:val="00A15F00"/>
    <w:rsid w:val="00A1762C"/>
    <w:rsid w:val="00A17D90"/>
    <w:rsid w:val="00A20F11"/>
    <w:rsid w:val="00A26F22"/>
    <w:rsid w:val="00A3506C"/>
    <w:rsid w:val="00A36BA5"/>
    <w:rsid w:val="00A40AC0"/>
    <w:rsid w:val="00A40DA2"/>
    <w:rsid w:val="00A42666"/>
    <w:rsid w:val="00A506B7"/>
    <w:rsid w:val="00A50A08"/>
    <w:rsid w:val="00A54D53"/>
    <w:rsid w:val="00A56A88"/>
    <w:rsid w:val="00A63B5E"/>
    <w:rsid w:val="00A65690"/>
    <w:rsid w:val="00A70DC0"/>
    <w:rsid w:val="00A72186"/>
    <w:rsid w:val="00A75F0B"/>
    <w:rsid w:val="00A807E0"/>
    <w:rsid w:val="00A81689"/>
    <w:rsid w:val="00A84C6D"/>
    <w:rsid w:val="00A8506A"/>
    <w:rsid w:val="00A90B34"/>
    <w:rsid w:val="00A919DF"/>
    <w:rsid w:val="00A933C7"/>
    <w:rsid w:val="00A9406D"/>
    <w:rsid w:val="00AA2131"/>
    <w:rsid w:val="00AA26AB"/>
    <w:rsid w:val="00AA36B6"/>
    <w:rsid w:val="00AA7642"/>
    <w:rsid w:val="00AB490B"/>
    <w:rsid w:val="00AB5C19"/>
    <w:rsid w:val="00AB6A58"/>
    <w:rsid w:val="00AC00B6"/>
    <w:rsid w:val="00AD0F9F"/>
    <w:rsid w:val="00AD21AA"/>
    <w:rsid w:val="00AD57C1"/>
    <w:rsid w:val="00AD74A7"/>
    <w:rsid w:val="00AE08B4"/>
    <w:rsid w:val="00AE6C57"/>
    <w:rsid w:val="00AE7311"/>
    <w:rsid w:val="00AF1269"/>
    <w:rsid w:val="00AF2145"/>
    <w:rsid w:val="00AF4BCA"/>
    <w:rsid w:val="00AF7FA1"/>
    <w:rsid w:val="00B00153"/>
    <w:rsid w:val="00B02235"/>
    <w:rsid w:val="00B0597C"/>
    <w:rsid w:val="00B10151"/>
    <w:rsid w:val="00B21DAC"/>
    <w:rsid w:val="00B23EC4"/>
    <w:rsid w:val="00B306D6"/>
    <w:rsid w:val="00B36D24"/>
    <w:rsid w:val="00B37729"/>
    <w:rsid w:val="00B40E20"/>
    <w:rsid w:val="00B43154"/>
    <w:rsid w:val="00B44A9A"/>
    <w:rsid w:val="00B463D2"/>
    <w:rsid w:val="00B56F47"/>
    <w:rsid w:val="00B57558"/>
    <w:rsid w:val="00B57606"/>
    <w:rsid w:val="00B57909"/>
    <w:rsid w:val="00B6023B"/>
    <w:rsid w:val="00B610D3"/>
    <w:rsid w:val="00B61373"/>
    <w:rsid w:val="00B6194D"/>
    <w:rsid w:val="00B65B31"/>
    <w:rsid w:val="00B66237"/>
    <w:rsid w:val="00B66FD5"/>
    <w:rsid w:val="00B75C8A"/>
    <w:rsid w:val="00B7652F"/>
    <w:rsid w:val="00B822B9"/>
    <w:rsid w:val="00B838AF"/>
    <w:rsid w:val="00B905F2"/>
    <w:rsid w:val="00B90FC0"/>
    <w:rsid w:val="00B9131C"/>
    <w:rsid w:val="00B974B9"/>
    <w:rsid w:val="00B97F1A"/>
    <w:rsid w:val="00BA3730"/>
    <w:rsid w:val="00BC4FA1"/>
    <w:rsid w:val="00BC6F4F"/>
    <w:rsid w:val="00BD0E24"/>
    <w:rsid w:val="00BD14AD"/>
    <w:rsid w:val="00BD3661"/>
    <w:rsid w:val="00BD53DC"/>
    <w:rsid w:val="00BE1B57"/>
    <w:rsid w:val="00BE2B2B"/>
    <w:rsid w:val="00BE32D1"/>
    <w:rsid w:val="00BE66CE"/>
    <w:rsid w:val="00BE797A"/>
    <w:rsid w:val="00BE7AE6"/>
    <w:rsid w:val="00BF6434"/>
    <w:rsid w:val="00BF7082"/>
    <w:rsid w:val="00C1049E"/>
    <w:rsid w:val="00C218E6"/>
    <w:rsid w:val="00C223C6"/>
    <w:rsid w:val="00C24C1F"/>
    <w:rsid w:val="00C24C8A"/>
    <w:rsid w:val="00C253D8"/>
    <w:rsid w:val="00C317AF"/>
    <w:rsid w:val="00C329E9"/>
    <w:rsid w:val="00C40B84"/>
    <w:rsid w:val="00C4182E"/>
    <w:rsid w:val="00C42038"/>
    <w:rsid w:val="00C42EC2"/>
    <w:rsid w:val="00C42FA4"/>
    <w:rsid w:val="00C45EBB"/>
    <w:rsid w:val="00C535AF"/>
    <w:rsid w:val="00C5511D"/>
    <w:rsid w:val="00C609A1"/>
    <w:rsid w:val="00C659C1"/>
    <w:rsid w:val="00C65BCF"/>
    <w:rsid w:val="00C71461"/>
    <w:rsid w:val="00C717AD"/>
    <w:rsid w:val="00C7636E"/>
    <w:rsid w:val="00C81E46"/>
    <w:rsid w:val="00C83AEE"/>
    <w:rsid w:val="00C85583"/>
    <w:rsid w:val="00C85D21"/>
    <w:rsid w:val="00C86D51"/>
    <w:rsid w:val="00C90908"/>
    <w:rsid w:val="00C94753"/>
    <w:rsid w:val="00C9767C"/>
    <w:rsid w:val="00C97C56"/>
    <w:rsid w:val="00C97C67"/>
    <w:rsid w:val="00CA129E"/>
    <w:rsid w:val="00CA4A3C"/>
    <w:rsid w:val="00CA581E"/>
    <w:rsid w:val="00CB5EF3"/>
    <w:rsid w:val="00CB6138"/>
    <w:rsid w:val="00CC391F"/>
    <w:rsid w:val="00CC5692"/>
    <w:rsid w:val="00CD4335"/>
    <w:rsid w:val="00CE0820"/>
    <w:rsid w:val="00CE4B85"/>
    <w:rsid w:val="00CF0373"/>
    <w:rsid w:val="00CF184E"/>
    <w:rsid w:val="00CF2336"/>
    <w:rsid w:val="00CF3622"/>
    <w:rsid w:val="00CF3905"/>
    <w:rsid w:val="00CF6461"/>
    <w:rsid w:val="00D00B2B"/>
    <w:rsid w:val="00D03F34"/>
    <w:rsid w:val="00D045C4"/>
    <w:rsid w:val="00D07644"/>
    <w:rsid w:val="00D13F5C"/>
    <w:rsid w:val="00D22B35"/>
    <w:rsid w:val="00D238CC"/>
    <w:rsid w:val="00D2669B"/>
    <w:rsid w:val="00D26EA6"/>
    <w:rsid w:val="00D311BC"/>
    <w:rsid w:val="00D32076"/>
    <w:rsid w:val="00D33E7E"/>
    <w:rsid w:val="00D358CD"/>
    <w:rsid w:val="00D4038A"/>
    <w:rsid w:val="00D4082F"/>
    <w:rsid w:val="00D417FA"/>
    <w:rsid w:val="00D45888"/>
    <w:rsid w:val="00D50CE3"/>
    <w:rsid w:val="00D55813"/>
    <w:rsid w:val="00D62DEE"/>
    <w:rsid w:val="00D648BD"/>
    <w:rsid w:val="00D77DAA"/>
    <w:rsid w:val="00D80148"/>
    <w:rsid w:val="00D85EC2"/>
    <w:rsid w:val="00D9258B"/>
    <w:rsid w:val="00D92628"/>
    <w:rsid w:val="00D92D9C"/>
    <w:rsid w:val="00D93C90"/>
    <w:rsid w:val="00DA11BE"/>
    <w:rsid w:val="00DA3593"/>
    <w:rsid w:val="00DA3755"/>
    <w:rsid w:val="00DA3AC0"/>
    <w:rsid w:val="00DA401C"/>
    <w:rsid w:val="00DA4926"/>
    <w:rsid w:val="00DB2B51"/>
    <w:rsid w:val="00DB6F1B"/>
    <w:rsid w:val="00DC20BA"/>
    <w:rsid w:val="00DC2547"/>
    <w:rsid w:val="00DC4F8A"/>
    <w:rsid w:val="00DD3F06"/>
    <w:rsid w:val="00DD7D06"/>
    <w:rsid w:val="00DE603F"/>
    <w:rsid w:val="00DF1651"/>
    <w:rsid w:val="00DF3D75"/>
    <w:rsid w:val="00DF3F8F"/>
    <w:rsid w:val="00E0014B"/>
    <w:rsid w:val="00E11307"/>
    <w:rsid w:val="00E14676"/>
    <w:rsid w:val="00E14D24"/>
    <w:rsid w:val="00E15C3E"/>
    <w:rsid w:val="00E20154"/>
    <w:rsid w:val="00E25252"/>
    <w:rsid w:val="00E276DC"/>
    <w:rsid w:val="00E27B3D"/>
    <w:rsid w:val="00E31872"/>
    <w:rsid w:val="00E322CD"/>
    <w:rsid w:val="00E3668D"/>
    <w:rsid w:val="00E4283F"/>
    <w:rsid w:val="00E45575"/>
    <w:rsid w:val="00E45B9A"/>
    <w:rsid w:val="00E4670B"/>
    <w:rsid w:val="00E46DE4"/>
    <w:rsid w:val="00E50776"/>
    <w:rsid w:val="00E533EB"/>
    <w:rsid w:val="00E55F1D"/>
    <w:rsid w:val="00E57451"/>
    <w:rsid w:val="00E6084E"/>
    <w:rsid w:val="00E61195"/>
    <w:rsid w:val="00E629D8"/>
    <w:rsid w:val="00E638C3"/>
    <w:rsid w:val="00E66F14"/>
    <w:rsid w:val="00E70B08"/>
    <w:rsid w:val="00E7535D"/>
    <w:rsid w:val="00E76655"/>
    <w:rsid w:val="00E77DC5"/>
    <w:rsid w:val="00E84238"/>
    <w:rsid w:val="00E913F7"/>
    <w:rsid w:val="00E933A8"/>
    <w:rsid w:val="00E97768"/>
    <w:rsid w:val="00EA093B"/>
    <w:rsid w:val="00EA1570"/>
    <w:rsid w:val="00EB26EA"/>
    <w:rsid w:val="00EB3683"/>
    <w:rsid w:val="00EB4A2B"/>
    <w:rsid w:val="00EB5F85"/>
    <w:rsid w:val="00EB72B3"/>
    <w:rsid w:val="00EC0C3A"/>
    <w:rsid w:val="00EC0DE2"/>
    <w:rsid w:val="00EC41D3"/>
    <w:rsid w:val="00EC4CA6"/>
    <w:rsid w:val="00EC7F8C"/>
    <w:rsid w:val="00ED0E9C"/>
    <w:rsid w:val="00ED20A4"/>
    <w:rsid w:val="00ED2B65"/>
    <w:rsid w:val="00ED359E"/>
    <w:rsid w:val="00EE00E5"/>
    <w:rsid w:val="00EE089B"/>
    <w:rsid w:val="00EE0F1D"/>
    <w:rsid w:val="00EE1AF3"/>
    <w:rsid w:val="00EE2153"/>
    <w:rsid w:val="00EE5010"/>
    <w:rsid w:val="00EF1655"/>
    <w:rsid w:val="00EF1BB3"/>
    <w:rsid w:val="00EF7186"/>
    <w:rsid w:val="00EF7570"/>
    <w:rsid w:val="00F01659"/>
    <w:rsid w:val="00F0422C"/>
    <w:rsid w:val="00F063C6"/>
    <w:rsid w:val="00F066FA"/>
    <w:rsid w:val="00F10CF1"/>
    <w:rsid w:val="00F33C00"/>
    <w:rsid w:val="00F379CF"/>
    <w:rsid w:val="00F42386"/>
    <w:rsid w:val="00F425AB"/>
    <w:rsid w:val="00F45BFE"/>
    <w:rsid w:val="00F517DC"/>
    <w:rsid w:val="00F538CC"/>
    <w:rsid w:val="00F550DD"/>
    <w:rsid w:val="00F62FA9"/>
    <w:rsid w:val="00F6378C"/>
    <w:rsid w:val="00F73CFC"/>
    <w:rsid w:val="00F803CD"/>
    <w:rsid w:val="00F8547D"/>
    <w:rsid w:val="00F910EB"/>
    <w:rsid w:val="00F969FF"/>
    <w:rsid w:val="00FA21BA"/>
    <w:rsid w:val="00FA25B1"/>
    <w:rsid w:val="00FA27D0"/>
    <w:rsid w:val="00FB56EB"/>
    <w:rsid w:val="00FB5F51"/>
    <w:rsid w:val="00FC058D"/>
    <w:rsid w:val="00FC14D1"/>
    <w:rsid w:val="00FC406D"/>
    <w:rsid w:val="00FC5099"/>
    <w:rsid w:val="00FD57FA"/>
    <w:rsid w:val="00FE07BB"/>
    <w:rsid w:val="00FE0891"/>
    <w:rsid w:val="00FE3E95"/>
    <w:rsid w:val="00FE52CB"/>
    <w:rsid w:val="00FE549F"/>
    <w:rsid w:val="00FE714F"/>
    <w:rsid w:val="00FE7650"/>
    <w:rsid w:val="00FF47B3"/>
    <w:rsid w:val="00FF58F3"/>
    <w:rsid w:val="00FF74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D2F077-A4E3-4B1D-BC3C-C38CFDEB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84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semiHidden/>
    <w:rsid w:val="00E6084E"/>
    <w:pPr>
      <w:widowControl/>
      <w:spacing w:before="100" w:beforeAutospacing="1" w:after="100" w:afterAutospacing="1"/>
    </w:pPr>
    <w:rPr>
      <w:rFonts w:ascii="新細明體" w:hAnsi="新細明體" w:cs="新細明體"/>
      <w:kern w:val="0"/>
    </w:rPr>
  </w:style>
  <w:style w:type="paragraph" w:styleId="a3">
    <w:name w:val="header"/>
    <w:basedOn w:val="a"/>
    <w:semiHidden/>
    <w:rsid w:val="00E6084E"/>
    <w:pPr>
      <w:tabs>
        <w:tab w:val="center" w:pos="4153"/>
        <w:tab w:val="right" w:pos="8306"/>
      </w:tabs>
      <w:snapToGrid w:val="0"/>
    </w:pPr>
    <w:rPr>
      <w:sz w:val="20"/>
      <w:szCs w:val="20"/>
    </w:rPr>
  </w:style>
  <w:style w:type="character" w:customStyle="1" w:styleId="a4">
    <w:name w:val="頁首 字元"/>
    <w:rsid w:val="00E6084E"/>
    <w:rPr>
      <w:kern w:val="2"/>
    </w:rPr>
  </w:style>
  <w:style w:type="paragraph" w:styleId="a5">
    <w:name w:val="footer"/>
    <w:basedOn w:val="a"/>
    <w:uiPriority w:val="99"/>
    <w:rsid w:val="00E6084E"/>
    <w:pPr>
      <w:tabs>
        <w:tab w:val="center" w:pos="4153"/>
        <w:tab w:val="right" w:pos="8306"/>
      </w:tabs>
      <w:snapToGrid w:val="0"/>
    </w:pPr>
    <w:rPr>
      <w:sz w:val="20"/>
      <w:szCs w:val="20"/>
    </w:rPr>
  </w:style>
  <w:style w:type="character" w:customStyle="1" w:styleId="a6">
    <w:name w:val="頁尾 字元"/>
    <w:uiPriority w:val="99"/>
    <w:rsid w:val="00E6084E"/>
    <w:rPr>
      <w:kern w:val="2"/>
    </w:rPr>
  </w:style>
  <w:style w:type="character" w:styleId="a7">
    <w:name w:val="Hyperlink"/>
    <w:semiHidden/>
    <w:rsid w:val="00E6084E"/>
    <w:rPr>
      <w:color w:val="0000FF"/>
      <w:u w:val="single"/>
    </w:rPr>
  </w:style>
  <w:style w:type="paragraph" w:styleId="a8">
    <w:name w:val="List Paragraph"/>
    <w:basedOn w:val="a"/>
    <w:uiPriority w:val="72"/>
    <w:qFormat/>
    <w:rsid w:val="00E6084E"/>
    <w:pPr>
      <w:ind w:leftChars="200" w:left="480"/>
    </w:pPr>
  </w:style>
  <w:style w:type="character" w:styleId="a9">
    <w:name w:val="FollowedHyperlink"/>
    <w:semiHidden/>
    <w:rsid w:val="00E6084E"/>
    <w:rPr>
      <w:color w:val="800080"/>
      <w:u w:val="single"/>
    </w:rPr>
  </w:style>
  <w:style w:type="paragraph" w:styleId="aa">
    <w:name w:val="Body Text Indent"/>
    <w:basedOn w:val="a"/>
    <w:semiHidden/>
    <w:rsid w:val="00E6084E"/>
    <w:pPr>
      <w:autoSpaceDE w:val="0"/>
      <w:autoSpaceDN w:val="0"/>
      <w:adjustRightInd w:val="0"/>
      <w:snapToGrid w:val="0"/>
      <w:ind w:left="360" w:hangingChars="150" w:hanging="360"/>
      <w:jc w:val="both"/>
    </w:pPr>
    <w:rPr>
      <w:rFonts w:ascii="標楷體" w:eastAsia="標楷體" w:hAnsi="標楷體" w:cs="Arial"/>
      <w:u w:val="single"/>
    </w:rPr>
  </w:style>
  <w:style w:type="paragraph" w:styleId="2">
    <w:name w:val="Body Text Indent 2"/>
    <w:basedOn w:val="a"/>
    <w:semiHidden/>
    <w:rsid w:val="00E6084E"/>
    <w:pPr>
      <w:autoSpaceDE w:val="0"/>
      <w:autoSpaceDN w:val="0"/>
      <w:adjustRightInd w:val="0"/>
      <w:snapToGrid w:val="0"/>
      <w:ind w:leftChars="-1" w:left="404" w:hangingChars="169" w:hanging="406"/>
      <w:jc w:val="both"/>
    </w:pPr>
    <w:rPr>
      <w:rFonts w:ascii="標楷體" w:eastAsia="標楷體" w:hAnsi="標楷體" w:cs="Arial"/>
      <w:u w:val="single"/>
    </w:rPr>
  </w:style>
  <w:style w:type="character" w:customStyle="1" w:styleId="ab">
    <w:name w:val="純文字 字元"/>
    <w:link w:val="ac"/>
    <w:locked/>
    <w:rsid w:val="00E11307"/>
    <w:rPr>
      <w:rFonts w:ascii="Calibri" w:hAnsi="Courier New"/>
      <w:szCs w:val="24"/>
    </w:rPr>
  </w:style>
  <w:style w:type="paragraph" w:styleId="ac">
    <w:name w:val="Plain Text"/>
    <w:basedOn w:val="a"/>
    <w:link w:val="ab"/>
    <w:rsid w:val="00E11307"/>
    <w:rPr>
      <w:rFonts w:ascii="Calibri" w:hAnsi="Courier New"/>
      <w:kern w:val="0"/>
      <w:sz w:val="20"/>
    </w:rPr>
  </w:style>
  <w:style w:type="character" w:customStyle="1" w:styleId="1">
    <w:name w:val="純文字 字元1"/>
    <w:basedOn w:val="a0"/>
    <w:uiPriority w:val="99"/>
    <w:semiHidden/>
    <w:rsid w:val="00E11307"/>
    <w:rPr>
      <w:rFonts w:ascii="細明體" w:eastAsia="細明體" w:hAnsi="Courier New" w:cs="Courier New"/>
      <w:kern w:val="2"/>
      <w:sz w:val="24"/>
      <w:szCs w:val="24"/>
    </w:rPr>
  </w:style>
  <w:style w:type="paragraph" w:customStyle="1" w:styleId="Default">
    <w:name w:val="Default"/>
    <w:rsid w:val="008D0A69"/>
    <w:pPr>
      <w:widowControl w:val="0"/>
      <w:autoSpaceDE w:val="0"/>
      <w:autoSpaceDN w:val="0"/>
      <w:adjustRightInd w:val="0"/>
    </w:pPr>
    <w:rPr>
      <w:rFonts w:ascii="標楷體o.." w:eastAsia="標楷體o.." w:cs="標楷體o.."/>
      <w:color w:val="000000"/>
      <w:sz w:val="24"/>
      <w:szCs w:val="24"/>
    </w:rPr>
  </w:style>
  <w:style w:type="paragraph" w:styleId="ad">
    <w:name w:val="Balloon Text"/>
    <w:basedOn w:val="a"/>
    <w:link w:val="ae"/>
    <w:uiPriority w:val="99"/>
    <w:semiHidden/>
    <w:unhideWhenUsed/>
    <w:rsid w:val="005E7F8B"/>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5E7F8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3406">
      <w:bodyDiv w:val="1"/>
      <w:marLeft w:val="0"/>
      <w:marRight w:val="0"/>
      <w:marTop w:val="0"/>
      <w:marBottom w:val="0"/>
      <w:divBdr>
        <w:top w:val="none" w:sz="0" w:space="0" w:color="auto"/>
        <w:left w:val="none" w:sz="0" w:space="0" w:color="auto"/>
        <w:bottom w:val="none" w:sz="0" w:space="0" w:color="auto"/>
        <w:right w:val="none" w:sz="0" w:space="0" w:color="auto"/>
      </w:divBdr>
    </w:div>
    <w:div w:id="7007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75732-D465-4050-A96D-88A9843E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3573</Words>
  <Characters>20372</Characters>
  <Application>Microsoft Office Word</Application>
  <DocSecurity>0</DocSecurity>
  <Lines>169</Lines>
  <Paragraphs>47</Paragraphs>
  <ScaleCrop>false</ScaleCrop>
  <Company/>
  <LinksUpToDate>false</LinksUpToDate>
  <CharactersWithSpaces>23898</CharactersWithSpaces>
  <SharedDoc>false</SharedDoc>
  <HLinks>
    <vt:vector size="6" baseType="variant">
      <vt:variant>
        <vt:i4>1116304951</vt:i4>
      </vt:variant>
      <vt:variant>
        <vt:i4>0</vt:i4>
      </vt:variant>
      <vt:variant>
        <vt:i4>0</vt:i4>
      </vt:variant>
      <vt:variant>
        <vt:i4>5</vt:i4>
      </vt:variant>
      <vt:variant>
        <vt:lpwstr>C:\Users\Z00000773\AppData\Local\Microsoft\Windows\Temporary Internet Files\Content.Outlook\AppData\Local\Microsoft\Windows\Temporary Internet Files\Content.Outlook\NWMFIKNL\980407信用卡防制錢範本.doc</vt:lpwstr>
      </vt:variant>
      <vt:variant>
        <vt:lpwstr>	1,201,351,0,,個人申請者應要求身分證、護照等身分證明文件等；法人申請者則應要求</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2</cp:revision>
  <cp:lastPrinted>2019-10-28T07:16:00Z</cp:lastPrinted>
  <dcterms:created xsi:type="dcterms:W3CDTF">2020-03-09T02:41:00Z</dcterms:created>
  <dcterms:modified xsi:type="dcterms:W3CDTF">2020-03-09T02:41:00Z</dcterms:modified>
</cp:coreProperties>
</file>