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B70" w:rsidRPr="00976CA7" w:rsidRDefault="009D6832" w:rsidP="00AB5DE1">
      <w:pPr>
        <w:kinsoku w:val="0"/>
        <w:spacing w:line="360" w:lineRule="auto"/>
        <w:jc w:val="center"/>
        <w:rPr>
          <w:rFonts w:ascii="Times New Roman" w:eastAsia="標楷體" w:hAnsi="Times New Roman" w:cs="Times New Roman"/>
          <w:b/>
          <w:bCs/>
          <w:sz w:val="32"/>
          <w:szCs w:val="32"/>
        </w:rPr>
      </w:pPr>
      <w:r w:rsidRPr="009D6832">
        <w:rPr>
          <w:rFonts w:ascii="Times New Roman" w:eastAsia="標楷體" w:hAnsi="Times New Roman" w:cs="Times New Roman" w:hint="eastAsia"/>
          <w:b/>
          <w:bCs/>
          <w:sz w:val="32"/>
          <w:szCs w:val="32"/>
        </w:rPr>
        <w:t>銀行</w:t>
      </w:r>
      <w:r w:rsidR="00901A53">
        <w:rPr>
          <w:rFonts w:ascii="Times New Roman" w:eastAsia="標楷體" w:hAnsi="Times New Roman" w:cs="Times New Roman" w:hint="eastAsia"/>
          <w:b/>
          <w:bCs/>
          <w:sz w:val="32"/>
          <w:szCs w:val="32"/>
        </w:rPr>
        <w:t>內部控制三道防線</w:t>
      </w:r>
      <w:r w:rsidRPr="009D6832">
        <w:rPr>
          <w:rFonts w:ascii="Times New Roman" w:eastAsia="標楷體" w:hAnsi="Times New Roman" w:cs="Times New Roman" w:hint="eastAsia"/>
          <w:b/>
          <w:bCs/>
          <w:sz w:val="32"/>
          <w:szCs w:val="32"/>
        </w:rPr>
        <w:t>實務守則</w:t>
      </w:r>
    </w:p>
    <w:p w:rsidR="002707A9" w:rsidRPr="00D80B1E" w:rsidRDefault="002707A9" w:rsidP="00D80B1E">
      <w:pPr>
        <w:pStyle w:val="ab"/>
        <w:snapToGrid w:val="0"/>
        <w:jc w:val="right"/>
        <w:rPr>
          <w:rFonts w:ascii="Times New Roman" w:eastAsia="標楷體" w:hAnsi="標楷體"/>
          <w:spacing w:val="24"/>
          <w:sz w:val="20"/>
          <w:szCs w:val="20"/>
        </w:rPr>
      </w:pPr>
      <w:r w:rsidRPr="00D80B1E">
        <w:rPr>
          <w:rFonts w:ascii="Times New Roman" w:eastAsia="標楷體" w:hAnsi="標楷體" w:hint="eastAsia"/>
          <w:spacing w:val="24"/>
          <w:sz w:val="20"/>
          <w:szCs w:val="20"/>
        </w:rPr>
        <w:t>本會</w:t>
      </w:r>
      <w:r w:rsidRPr="00D80B1E">
        <w:rPr>
          <w:rFonts w:ascii="Times New Roman" w:eastAsia="標楷體" w:hAnsi="標楷體" w:hint="eastAsia"/>
          <w:spacing w:val="24"/>
          <w:sz w:val="20"/>
          <w:szCs w:val="20"/>
        </w:rPr>
        <w:t>105</w:t>
      </w:r>
      <w:r w:rsidRPr="00D80B1E">
        <w:rPr>
          <w:rFonts w:ascii="Times New Roman" w:eastAsia="標楷體" w:hAnsi="標楷體" w:hint="eastAsia"/>
          <w:spacing w:val="24"/>
          <w:sz w:val="20"/>
          <w:szCs w:val="20"/>
        </w:rPr>
        <w:t>年</w:t>
      </w:r>
      <w:r w:rsidRPr="00D80B1E">
        <w:rPr>
          <w:rFonts w:ascii="Times New Roman" w:eastAsia="標楷體" w:hAnsi="標楷體" w:hint="eastAsia"/>
          <w:spacing w:val="24"/>
          <w:sz w:val="20"/>
          <w:szCs w:val="20"/>
        </w:rPr>
        <w:t>6</w:t>
      </w:r>
      <w:r w:rsidRPr="00D80B1E">
        <w:rPr>
          <w:rFonts w:ascii="Times New Roman" w:eastAsia="標楷體" w:hAnsi="標楷體" w:hint="eastAsia"/>
          <w:spacing w:val="24"/>
          <w:sz w:val="20"/>
          <w:szCs w:val="20"/>
        </w:rPr>
        <w:t>月</w:t>
      </w:r>
      <w:r w:rsidRPr="00D80B1E">
        <w:rPr>
          <w:rFonts w:ascii="Times New Roman" w:eastAsia="標楷體" w:hAnsi="標楷體" w:hint="eastAsia"/>
          <w:spacing w:val="24"/>
          <w:sz w:val="20"/>
          <w:szCs w:val="20"/>
        </w:rPr>
        <w:t>30</w:t>
      </w:r>
      <w:r w:rsidRPr="00D80B1E">
        <w:rPr>
          <w:rFonts w:ascii="Times New Roman" w:eastAsia="標楷體" w:hAnsi="標楷體" w:hint="eastAsia"/>
          <w:spacing w:val="24"/>
          <w:sz w:val="20"/>
          <w:szCs w:val="20"/>
        </w:rPr>
        <w:t>日第</w:t>
      </w:r>
      <w:r w:rsidRPr="00D80B1E">
        <w:rPr>
          <w:rFonts w:ascii="Times New Roman" w:eastAsia="標楷體" w:hAnsi="標楷體" w:hint="eastAsia"/>
          <w:spacing w:val="24"/>
          <w:sz w:val="20"/>
          <w:szCs w:val="20"/>
        </w:rPr>
        <w:t>11</w:t>
      </w:r>
      <w:r w:rsidRPr="00D80B1E">
        <w:rPr>
          <w:rFonts w:ascii="Times New Roman" w:eastAsia="標楷體" w:hAnsi="標楷體" w:hint="eastAsia"/>
          <w:spacing w:val="24"/>
          <w:sz w:val="20"/>
          <w:szCs w:val="20"/>
        </w:rPr>
        <w:t>屆第</w:t>
      </w:r>
      <w:r w:rsidRPr="00D80B1E">
        <w:rPr>
          <w:rFonts w:ascii="Times New Roman" w:eastAsia="標楷體" w:hAnsi="標楷體" w:hint="eastAsia"/>
          <w:spacing w:val="24"/>
          <w:sz w:val="20"/>
          <w:szCs w:val="20"/>
        </w:rPr>
        <w:t>29</w:t>
      </w:r>
      <w:r w:rsidRPr="00D80B1E">
        <w:rPr>
          <w:rFonts w:ascii="Times New Roman" w:eastAsia="標楷體" w:hAnsi="標楷體" w:hint="eastAsia"/>
          <w:spacing w:val="24"/>
          <w:sz w:val="20"/>
          <w:szCs w:val="20"/>
        </w:rPr>
        <w:t>次理監事聯席會議決議通過</w:t>
      </w:r>
    </w:p>
    <w:p w:rsidR="00052A91" w:rsidRPr="00D80B1E" w:rsidRDefault="00052A91" w:rsidP="00D80B1E">
      <w:pPr>
        <w:pStyle w:val="ab"/>
        <w:snapToGrid w:val="0"/>
        <w:jc w:val="right"/>
        <w:rPr>
          <w:rFonts w:ascii="Times New Roman" w:eastAsia="標楷體" w:hAnsi="Times New Roman"/>
          <w:spacing w:val="24"/>
          <w:sz w:val="20"/>
          <w:szCs w:val="20"/>
        </w:rPr>
      </w:pPr>
      <w:r w:rsidRPr="00D80B1E">
        <w:rPr>
          <w:rFonts w:ascii="Times New Roman" w:eastAsia="標楷體" w:hAnsi="標楷體"/>
          <w:spacing w:val="24"/>
          <w:sz w:val="20"/>
          <w:szCs w:val="20"/>
        </w:rPr>
        <w:t>金融監督管理委員會</w:t>
      </w:r>
      <w:r w:rsidRPr="00D80B1E">
        <w:rPr>
          <w:rFonts w:ascii="Times New Roman" w:eastAsia="標楷體" w:hAnsi="Times New Roman"/>
          <w:spacing w:val="24"/>
          <w:sz w:val="20"/>
          <w:szCs w:val="20"/>
        </w:rPr>
        <w:t>10</w:t>
      </w:r>
      <w:r w:rsidRPr="00D80B1E">
        <w:rPr>
          <w:rFonts w:ascii="Times New Roman" w:eastAsia="標楷體" w:hAnsi="Times New Roman" w:hint="eastAsia"/>
          <w:spacing w:val="24"/>
          <w:sz w:val="20"/>
          <w:szCs w:val="20"/>
        </w:rPr>
        <w:t>5</w:t>
      </w:r>
      <w:r w:rsidRPr="00D80B1E">
        <w:rPr>
          <w:rFonts w:ascii="Times New Roman" w:eastAsia="標楷體" w:hAnsi="標楷體"/>
          <w:spacing w:val="24"/>
          <w:sz w:val="20"/>
          <w:szCs w:val="20"/>
        </w:rPr>
        <w:t>年</w:t>
      </w:r>
      <w:r w:rsidR="00901A53" w:rsidRPr="00D80B1E">
        <w:rPr>
          <w:rFonts w:ascii="Times New Roman" w:eastAsia="標楷體" w:hAnsi="標楷體" w:hint="eastAsia"/>
          <w:spacing w:val="24"/>
          <w:sz w:val="20"/>
          <w:szCs w:val="20"/>
        </w:rPr>
        <w:t>9</w:t>
      </w:r>
      <w:r w:rsidRPr="00D80B1E">
        <w:rPr>
          <w:rFonts w:ascii="Times New Roman" w:eastAsia="標楷體" w:hAnsi="標楷體"/>
          <w:spacing w:val="24"/>
          <w:sz w:val="20"/>
          <w:szCs w:val="20"/>
        </w:rPr>
        <w:t>月</w:t>
      </w:r>
      <w:r w:rsidR="00901A53" w:rsidRPr="00D80B1E">
        <w:rPr>
          <w:rFonts w:ascii="Times New Roman" w:eastAsia="標楷體" w:hAnsi="標楷體" w:hint="eastAsia"/>
          <w:spacing w:val="24"/>
          <w:sz w:val="20"/>
          <w:szCs w:val="20"/>
        </w:rPr>
        <w:t>23</w:t>
      </w:r>
      <w:r w:rsidRPr="00D80B1E">
        <w:rPr>
          <w:rFonts w:ascii="Times New Roman" w:eastAsia="標楷體" w:hAnsi="標楷體"/>
          <w:spacing w:val="24"/>
          <w:sz w:val="20"/>
          <w:szCs w:val="20"/>
        </w:rPr>
        <w:t>日金管</w:t>
      </w:r>
      <w:r w:rsidR="00901A53" w:rsidRPr="00D80B1E">
        <w:rPr>
          <w:rFonts w:ascii="Times New Roman" w:eastAsia="標楷體" w:hAnsi="標楷體" w:hint="eastAsia"/>
          <w:spacing w:val="24"/>
          <w:sz w:val="20"/>
          <w:szCs w:val="20"/>
        </w:rPr>
        <w:t>銀國</w:t>
      </w:r>
      <w:r w:rsidRPr="00D80B1E">
        <w:rPr>
          <w:rFonts w:ascii="Times New Roman" w:eastAsia="標楷體" w:hAnsi="標楷體"/>
          <w:spacing w:val="24"/>
          <w:sz w:val="20"/>
          <w:szCs w:val="20"/>
        </w:rPr>
        <w:t>字第</w:t>
      </w:r>
      <w:r w:rsidRPr="00D80B1E">
        <w:rPr>
          <w:rFonts w:ascii="Times New Roman" w:eastAsia="標楷體" w:hAnsi="Times New Roman"/>
          <w:spacing w:val="24"/>
          <w:sz w:val="20"/>
          <w:szCs w:val="20"/>
        </w:rPr>
        <w:t>10</w:t>
      </w:r>
      <w:r w:rsidRPr="00D80B1E">
        <w:rPr>
          <w:rFonts w:ascii="Times New Roman" w:eastAsia="標楷體" w:hAnsi="Times New Roman" w:hint="eastAsia"/>
          <w:spacing w:val="24"/>
          <w:sz w:val="20"/>
          <w:szCs w:val="20"/>
        </w:rPr>
        <w:t>50</w:t>
      </w:r>
      <w:r w:rsidR="00901A53" w:rsidRPr="00D80B1E">
        <w:rPr>
          <w:rFonts w:ascii="Times New Roman" w:eastAsia="標楷體" w:hAnsi="Times New Roman" w:hint="eastAsia"/>
          <w:spacing w:val="24"/>
          <w:sz w:val="20"/>
          <w:szCs w:val="20"/>
        </w:rPr>
        <w:t>0206730</w:t>
      </w:r>
      <w:r w:rsidRPr="00D80B1E">
        <w:rPr>
          <w:rFonts w:ascii="Times New Roman" w:eastAsia="標楷體" w:hAnsi="標楷體"/>
          <w:spacing w:val="24"/>
          <w:sz w:val="20"/>
          <w:szCs w:val="20"/>
        </w:rPr>
        <w:t>號函</w:t>
      </w:r>
      <w:r w:rsidR="00D80B1E" w:rsidRPr="00D80B1E">
        <w:rPr>
          <w:rFonts w:ascii="Times New Roman" w:eastAsia="標楷體" w:hAnsi="標楷體"/>
          <w:spacing w:val="24"/>
          <w:sz w:val="20"/>
          <w:szCs w:val="20"/>
        </w:rPr>
        <w:t>洽</w:t>
      </w:r>
      <w:r w:rsidR="00901A53" w:rsidRPr="00D80B1E">
        <w:rPr>
          <w:rFonts w:ascii="Georgia" w:eastAsia="標楷體" w:hAnsi="Georgia" w:hint="eastAsia"/>
          <w:bCs/>
          <w:color w:val="000000" w:themeColor="text1"/>
          <w:sz w:val="20"/>
          <w:szCs w:val="20"/>
        </w:rPr>
        <w:t>悉</w:t>
      </w:r>
    </w:p>
    <w:p w:rsidR="000805B5" w:rsidRPr="00052A91" w:rsidRDefault="000805B5" w:rsidP="00AB5DE1">
      <w:pPr>
        <w:kinsoku w:val="0"/>
        <w:snapToGrid w:val="0"/>
        <w:spacing w:line="360" w:lineRule="auto"/>
        <w:rPr>
          <w:rFonts w:ascii="Times New Roman" w:eastAsia="標楷體" w:hAnsi="Times New Roman" w:cs="Times New Roman"/>
          <w:b/>
          <w:bCs/>
          <w:szCs w:val="24"/>
        </w:rPr>
      </w:pPr>
    </w:p>
    <w:p w:rsidR="00BC666F" w:rsidRPr="0085791C" w:rsidRDefault="00D80B1E" w:rsidP="00AB5DE1">
      <w:pPr>
        <w:kinsoku w:val="0"/>
        <w:snapToGrid w:val="0"/>
        <w:spacing w:line="360" w:lineRule="auto"/>
        <w:rPr>
          <w:rFonts w:ascii="Times New Roman" w:eastAsia="標楷體" w:hAnsi="Times New Roman" w:cs="Times New Roman"/>
          <w:b/>
          <w:bCs/>
          <w:sz w:val="28"/>
          <w:szCs w:val="28"/>
        </w:rPr>
      </w:pPr>
      <w:r w:rsidRPr="0085791C">
        <w:rPr>
          <w:rFonts w:ascii="Times New Roman" w:eastAsia="標楷體" w:hAnsi="Times New Roman" w:cs="Times New Roman"/>
          <w:b/>
          <w:bCs/>
          <w:sz w:val="28"/>
          <w:szCs w:val="28"/>
        </w:rPr>
        <w:t>第一章</w:t>
      </w:r>
      <w:r w:rsidRPr="0085791C">
        <w:rPr>
          <w:rFonts w:ascii="Times New Roman" w:eastAsia="標楷體" w:hAnsi="Times New Roman" w:cs="Times New Roman" w:hint="eastAsia"/>
          <w:b/>
          <w:bCs/>
          <w:sz w:val="28"/>
          <w:szCs w:val="28"/>
        </w:rPr>
        <w:t xml:space="preserve">  </w:t>
      </w:r>
      <w:r w:rsidRPr="0085791C">
        <w:rPr>
          <w:rFonts w:ascii="Times New Roman" w:eastAsia="標楷體" w:hAnsi="Times New Roman" w:cs="Times New Roman" w:hint="eastAsia"/>
          <w:b/>
          <w:bCs/>
          <w:sz w:val="28"/>
          <w:szCs w:val="28"/>
        </w:rPr>
        <w:t>總則</w:t>
      </w:r>
      <w:bookmarkStart w:id="0" w:name="_GoBack"/>
      <w:bookmarkEnd w:id="0"/>
    </w:p>
    <w:p w:rsidR="00D80B1E" w:rsidRPr="00976CA7" w:rsidRDefault="00D80B1E" w:rsidP="00AB5DE1">
      <w:pPr>
        <w:kinsoku w:val="0"/>
        <w:snapToGrid w:val="0"/>
        <w:spacing w:line="360" w:lineRule="auto"/>
        <w:rPr>
          <w:rFonts w:ascii="Times New Roman" w:eastAsia="標楷體" w:hAnsi="Times New Roman" w:cs="Times New Roman"/>
          <w:bCs/>
          <w:sz w:val="28"/>
          <w:szCs w:val="28"/>
        </w:rPr>
      </w:pPr>
      <w:r>
        <w:rPr>
          <w:rFonts w:ascii="Times New Roman" w:eastAsia="標楷體" w:hAnsi="Times New Roman" w:cs="Times New Roman"/>
          <w:bCs/>
          <w:sz w:val="28"/>
          <w:szCs w:val="28"/>
        </w:rPr>
        <w:t>第一條</w:t>
      </w:r>
    </w:p>
    <w:p w:rsidR="00D80B1E" w:rsidRPr="00D80B1E" w:rsidRDefault="00D80B1E" w:rsidP="00D80B1E">
      <w:pPr>
        <w:spacing w:after="50"/>
        <w:ind w:firstLineChars="300" w:firstLine="840"/>
        <w:jc w:val="both"/>
        <w:rPr>
          <w:rFonts w:ascii="Georgia" w:eastAsia="標楷體" w:hAnsi="Georgia"/>
          <w:color w:val="000000" w:themeColor="text1"/>
          <w:sz w:val="28"/>
          <w:szCs w:val="28"/>
        </w:rPr>
      </w:pPr>
      <w:r w:rsidRPr="00D80B1E">
        <w:rPr>
          <w:rFonts w:ascii="Georgia" w:eastAsia="標楷體" w:hAnsi="Georgia"/>
          <w:color w:val="000000" w:themeColor="text1"/>
          <w:sz w:val="28"/>
          <w:szCs w:val="28"/>
        </w:rPr>
        <w:t>中華民國銀行商業同業公會全國聯合會為</w:t>
      </w:r>
      <w:r w:rsidRPr="00D80B1E">
        <w:rPr>
          <w:rFonts w:ascii="Georgia" w:eastAsia="標楷體" w:hAnsi="Georgia" w:cs="Times New Roman"/>
          <w:bCs/>
          <w:color w:val="000000" w:themeColor="text1"/>
          <w:sz w:val="28"/>
          <w:szCs w:val="28"/>
        </w:rPr>
        <w:t>有效協助銀行完善內部控制制度及強健企業體質</w:t>
      </w:r>
      <w:r w:rsidRPr="00D80B1E">
        <w:rPr>
          <w:rFonts w:ascii="Georgia" w:eastAsia="標楷體" w:hAnsi="Georgia"/>
          <w:color w:val="000000" w:themeColor="text1"/>
          <w:sz w:val="28"/>
          <w:szCs w:val="28"/>
        </w:rPr>
        <w:t>，推動內部控制三道防線理念之落實，特訂定本守則。</w:t>
      </w:r>
    </w:p>
    <w:p w:rsidR="00B35065" w:rsidRPr="00D80B1E" w:rsidRDefault="00D80B1E" w:rsidP="00D80B1E">
      <w:pPr>
        <w:kinsoku w:val="0"/>
        <w:snapToGrid w:val="0"/>
        <w:spacing w:line="360" w:lineRule="auto"/>
        <w:ind w:firstLineChars="300" w:firstLine="840"/>
        <w:rPr>
          <w:rFonts w:ascii="Times New Roman" w:eastAsia="標楷體" w:hAnsi="Times New Roman" w:cs="Times New Roman"/>
          <w:bCs/>
          <w:sz w:val="28"/>
          <w:szCs w:val="28"/>
        </w:rPr>
      </w:pPr>
      <w:r w:rsidRPr="00D80B1E">
        <w:rPr>
          <w:rFonts w:ascii="Georgia" w:eastAsia="標楷體" w:hAnsi="Georgia"/>
          <w:color w:val="000000" w:themeColor="text1"/>
          <w:sz w:val="28"/>
          <w:szCs w:val="28"/>
        </w:rPr>
        <w:t>銀行關於內部控制三道防線</w:t>
      </w:r>
      <w:r w:rsidRPr="00D80B1E">
        <w:rPr>
          <w:rFonts w:ascii="Georgia" w:eastAsia="標楷體" w:hAnsi="Georgia" w:hint="eastAsia"/>
          <w:color w:val="000000" w:themeColor="text1"/>
          <w:sz w:val="28"/>
          <w:szCs w:val="28"/>
        </w:rPr>
        <w:t>架構</w:t>
      </w:r>
      <w:r w:rsidRPr="00D80B1E">
        <w:rPr>
          <w:rFonts w:ascii="Georgia" w:eastAsia="標楷體" w:hAnsi="Georgia"/>
          <w:color w:val="000000" w:themeColor="text1"/>
          <w:sz w:val="28"/>
          <w:szCs w:val="28"/>
        </w:rPr>
        <w:t>之建立，應依本守則辦理。</w:t>
      </w:r>
    </w:p>
    <w:p w:rsidR="00D80B1E" w:rsidRDefault="00D80B1E"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第二條</w:t>
      </w:r>
    </w:p>
    <w:p w:rsidR="00D80B1E" w:rsidRPr="00D80B1E" w:rsidRDefault="00D80B1E" w:rsidP="00D80B1E">
      <w:pPr>
        <w:kinsoku w:val="0"/>
        <w:snapToGrid w:val="0"/>
        <w:spacing w:line="360" w:lineRule="auto"/>
        <w:ind w:firstLineChars="300" w:firstLine="840"/>
        <w:rPr>
          <w:rFonts w:ascii="Times New Roman" w:eastAsia="標楷體" w:hAnsi="Times New Roman" w:cs="Times New Roman"/>
          <w:bCs/>
          <w:sz w:val="28"/>
          <w:szCs w:val="28"/>
        </w:rPr>
      </w:pPr>
      <w:r w:rsidRPr="00D80B1E">
        <w:rPr>
          <w:rFonts w:ascii="Georgia" w:eastAsia="標楷體" w:hAnsi="Georgia" w:hint="eastAsia"/>
          <w:bCs/>
          <w:color w:val="000000" w:themeColor="text1"/>
          <w:sz w:val="28"/>
          <w:szCs w:val="28"/>
        </w:rPr>
        <w:t>銀行</w:t>
      </w:r>
      <w:r w:rsidRPr="00D80B1E">
        <w:rPr>
          <w:rFonts w:ascii="Georgia" w:eastAsia="標楷體" w:hAnsi="Georgia"/>
          <w:bCs/>
          <w:color w:val="000000" w:themeColor="text1"/>
          <w:sz w:val="28"/>
          <w:szCs w:val="28"/>
        </w:rPr>
        <w:t>應</w:t>
      </w:r>
      <w:r w:rsidRPr="00D80B1E">
        <w:rPr>
          <w:rFonts w:ascii="Georgia" w:eastAsia="標楷體" w:hAnsi="Georgia" w:hint="eastAsia"/>
          <w:bCs/>
          <w:color w:val="000000" w:themeColor="text1"/>
          <w:sz w:val="28"/>
          <w:szCs w:val="28"/>
        </w:rPr>
        <w:t>建立</w:t>
      </w:r>
      <w:r w:rsidRPr="00D80B1E">
        <w:rPr>
          <w:rFonts w:ascii="Georgia" w:eastAsia="標楷體" w:hAnsi="Georgia" w:hint="eastAsia"/>
          <w:color w:val="000000" w:themeColor="text1"/>
          <w:sz w:val="28"/>
          <w:szCs w:val="28"/>
        </w:rPr>
        <w:t>內部控制三道防線架構</w:t>
      </w:r>
      <w:r w:rsidRPr="00D80B1E">
        <w:rPr>
          <w:rFonts w:ascii="Georgia" w:eastAsia="標楷體" w:hAnsi="Georgia" w:hint="eastAsia"/>
          <w:bCs/>
          <w:color w:val="000000" w:themeColor="text1"/>
          <w:sz w:val="28"/>
          <w:szCs w:val="28"/>
        </w:rPr>
        <w:t>，</w:t>
      </w:r>
      <w:r w:rsidRPr="00D80B1E">
        <w:rPr>
          <w:rFonts w:ascii="Georgia" w:eastAsia="標楷體" w:hAnsi="Georgia"/>
          <w:bCs/>
          <w:color w:val="000000" w:themeColor="text1"/>
          <w:sz w:val="28"/>
          <w:szCs w:val="28"/>
        </w:rPr>
        <w:t>明確釐清</w:t>
      </w:r>
      <w:r w:rsidRPr="00D80B1E">
        <w:rPr>
          <w:rFonts w:ascii="Georgia" w:eastAsia="標楷體" w:hAnsi="Georgia" w:hint="eastAsia"/>
          <w:bCs/>
          <w:color w:val="000000" w:themeColor="text1"/>
          <w:sz w:val="28"/>
          <w:szCs w:val="28"/>
        </w:rPr>
        <w:t>三道防線</w:t>
      </w:r>
      <w:r w:rsidRPr="00D80B1E">
        <w:rPr>
          <w:rFonts w:ascii="Georgia" w:eastAsia="標楷體" w:hAnsi="Georgia"/>
          <w:bCs/>
          <w:color w:val="000000" w:themeColor="text1"/>
          <w:sz w:val="28"/>
          <w:szCs w:val="28"/>
        </w:rPr>
        <w:t>之權責範圍，以利</w:t>
      </w:r>
      <w:r w:rsidRPr="00D80B1E">
        <w:rPr>
          <w:rFonts w:ascii="Georgia" w:eastAsia="標楷體" w:hAnsi="Georgia" w:hint="eastAsia"/>
          <w:bCs/>
          <w:color w:val="000000" w:themeColor="text1"/>
          <w:sz w:val="28"/>
          <w:szCs w:val="28"/>
        </w:rPr>
        <w:t>各單位了解其各自</w:t>
      </w:r>
      <w:r w:rsidRPr="00D80B1E">
        <w:rPr>
          <w:rFonts w:ascii="Georgia" w:eastAsia="標楷體" w:hAnsi="Georgia"/>
          <w:bCs/>
          <w:color w:val="000000" w:themeColor="text1"/>
          <w:sz w:val="28"/>
          <w:szCs w:val="28"/>
        </w:rPr>
        <w:t>在銀行整體風險及控制架構所扮演之角色</w:t>
      </w:r>
      <w:r w:rsidRPr="00D80B1E">
        <w:rPr>
          <w:rFonts w:ascii="Georgia" w:eastAsia="標楷體" w:hAnsi="Georgia"/>
          <w:color w:val="000000" w:themeColor="text1"/>
          <w:sz w:val="28"/>
          <w:szCs w:val="28"/>
        </w:rPr>
        <w:t>功能</w:t>
      </w:r>
      <w:r w:rsidRPr="00D80B1E">
        <w:rPr>
          <w:rFonts w:ascii="Georgia" w:eastAsia="標楷體" w:hAnsi="Georgia" w:hint="eastAsia"/>
          <w:bCs/>
          <w:color w:val="000000" w:themeColor="text1"/>
          <w:sz w:val="28"/>
          <w:szCs w:val="28"/>
        </w:rPr>
        <w:t>，</w:t>
      </w:r>
      <w:r w:rsidRPr="00D80B1E">
        <w:rPr>
          <w:rFonts w:ascii="Georgia" w:eastAsia="標楷體" w:hAnsi="Georgia" w:hint="eastAsia"/>
          <w:color w:val="000000" w:themeColor="text1"/>
          <w:sz w:val="28"/>
          <w:szCs w:val="28"/>
        </w:rPr>
        <w:t>加強風險管理及內部控制工作的溝通協調，三道防線各司其職。</w:t>
      </w:r>
    </w:p>
    <w:p w:rsidR="00453FBC" w:rsidRDefault="00453FBC" w:rsidP="00D80B1E">
      <w:pPr>
        <w:kinsoku w:val="0"/>
        <w:snapToGrid w:val="0"/>
        <w:spacing w:line="360" w:lineRule="auto"/>
        <w:ind w:left="490" w:hangingChars="175" w:hanging="490"/>
        <w:rPr>
          <w:rFonts w:ascii="Times New Roman" w:eastAsia="標楷體" w:hAnsi="Times New Roman" w:cs="Times New Roman"/>
          <w:bCs/>
          <w:sz w:val="28"/>
          <w:szCs w:val="28"/>
        </w:rPr>
      </w:pPr>
    </w:p>
    <w:p w:rsidR="00453FBC" w:rsidRPr="0085791C" w:rsidRDefault="00453FBC" w:rsidP="00453FBC">
      <w:pPr>
        <w:kinsoku w:val="0"/>
        <w:snapToGrid w:val="0"/>
        <w:spacing w:line="360" w:lineRule="auto"/>
        <w:ind w:left="490" w:hangingChars="175" w:hanging="490"/>
        <w:rPr>
          <w:rFonts w:ascii="Times New Roman" w:eastAsia="標楷體" w:hAnsi="Times New Roman" w:cs="Times New Roman"/>
          <w:bCs/>
          <w:sz w:val="28"/>
          <w:szCs w:val="28"/>
        </w:rPr>
      </w:pPr>
      <w:r w:rsidRPr="0085791C">
        <w:rPr>
          <w:rStyle w:val="ad"/>
          <w:rFonts w:ascii="Georgia" w:eastAsia="標楷體" w:hAnsi="Georgia"/>
          <w:color w:val="000000" w:themeColor="text1"/>
          <w:sz w:val="28"/>
          <w:szCs w:val="28"/>
        </w:rPr>
        <w:t>第二章</w:t>
      </w:r>
      <w:r w:rsidRPr="0085791C">
        <w:rPr>
          <w:rStyle w:val="ad"/>
          <w:rFonts w:ascii="Georgia" w:eastAsia="標楷體" w:hAnsi="Georgia"/>
          <w:color w:val="000000" w:themeColor="text1"/>
          <w:sz w:val="28"/>
          <w:szCs w:val="28"/>
        </w:rPr>
        <w:t xml:space="preserve">  </w:t>
      </w:r>
      <w:r w:rsidRPr="0085791C">
        <w:rPr>
          <w:rStyle w:val="ad"/>
          <w:rFonts w:ascii="Georgia" w:eastAsia="標楷體" w:hAnsi="Georgia"/>
          <w:color w:val="000000" w:themeColor="text1"/>
          <w:sz w:val="28"/>
          <w:szCs w:val="28"/>
        </w:rPr>
        <w:t>內部控制三道防線理念</w:t>
      </w:r>
    </w:p>
    <w:p w:rsidR="00D80B1E" w:rsidRDefault="00D80B1E" w:rsidP="00D80B1E">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第三條</w:t>
      </w:r>
    </w:p>
    <w:p w:rsidR="00D80B1E" w:rsidRPr="00D80B1E" w:rsidRDefault="00D80B1E" w:rsidP="00D80B1E">
      <w:pPr>
        <w:snapToGrid w:val="0"/>
        <w:spacing w:line="360" w:lineRule="auto"/>
        <w:ind w:firstLineChars="300" w:firstLine="840"/>
        <w:jc w:val="both"/>
        <w:rPr>
          <w:rFonts w:ascii="Georgia" w:eastAsia="標楷體" w:hAnsi="Georgia"/>
          <w:bCs/>
          <w:color w:val="000000" w:themeColor="text1"/>
          <w:sz w:val="28"/>
          <w:szCs w:val="28"/>
        </w:rPr>
      </w:pPr>
      <w:r w:rsidRPr="00D80B1E">
        <w:rPr>
          <w:rFonts w:ascii="Georgia" w:eastAsia="標楷體" w:hAnsi="Georgia"/>
          <w:bCs/>
          <w:color w:val="000000" w:themeColor="text1"/>
          <w:sz w:val="28"/>
          <w:szCs w:val="28"/>
        </w:rPr>
        <w:t>銀行</w:t>
      </w:r>
      <w:r w:rsidRPr="00D80B1E">
        <w:rPr>
          <w:rFonts w:ascii="Georgia" w:eastAsia="標楷體" w:hAnsi="Georgia" w:hint="eastAsia"/>
          <w:bCs/>
          <w:sz w:val="28"/>
          <w:szCs w:val="28"/>
        </w:rPr>
        <w:t>各</w:t>
      </w:r>
      <w:r w:rsidRPr="00D80B1E">
        <w:rPr>
          <w:rFonts w:ascii="Georgia" w:eastAsia="標楷體" w:hAnsi="Georgia" w:hint="eastAsia"/>
          <w:bCs/>
          <w:color w:val="000000" w:themeColor="text1"/>
          <w:sz w:val="28"/>
          <w:szCs w:val="28"/>
        </w:rPr>
        <w:t>單位</w:t>
      </w:r>
      <w:r w:rsidRPr="00D80B1E">
        <w:rPr>
          <w:rFonts w:ascii="Georgia" w:eastAsia="標楷體" w:hAnsi="Georgia"/>
          <w:bCs/>
          <w:color w:val="000000" w:themeColor="text1"/>
          <w:sz w:val="28"/>
          <w:szCs w:val="28"/>
        </w:rPr>
        <w:t>就其功能及業務範圍，承擔各自日常事務所產生的風險，</w:t>
      </w:r>
      <w:r w:rsidRPr="00D80B1E">
        <w:rPr>
          <w:rFonts w:ascii="Georgia" w:eastAsia="標楷體" w:hAnsi="Georgia" w:hint="eastAsia"/>
          <w:bCs/>
          <w:color w:val="000000" w:themeColor="text1"/>
          <w:sz w:val="28"/>
          <w:szCs w:val="28"/>
        </w:rPr>
        <w:t>謂第一道防線，其應該負責</w:t>
      </w:r>
      <w:r w:rsidRPr="00D80B1E">
        <w:rPr>
          <w:rFonts w:ascii="Georgia" w:eastAsia="標楷體" w:hAnsi="Georgia" w:hint="eastAsia"/>
          <w:color w:val="000000" w:themeColor="text1"/>
          <w:sz w:val="28"/>
          <w:szCs w:val="28"/>
        </w:rPr>
        <w:t>辨識</w:t>
      </w:r>
      <w:r w:rsidRPr="00D80B1E">
        <w:rPr>
          <w:rFonts w:ascii="Georgia" w:eastAsia="標楷體" w:hAnsi="Georgia" w:hint="eastAsia"/>
          <w:bCs/>
          <w:color w:val="000000" w:themeColor="text1"/>
          <w:sz w:val="28"/>
          <w:szCs w:val="28"/>
        </w:rPr>
        <w:t>及管理風險，針對</w:t>
      </w:r>
      <w:r w:rsidRPr="00D80B1E">
        <w:rPr>
          <w:rFonts w:ascii="Georgia" w:eastAsia="標楷體" w:hAnsi="Georgia" w:hint="eastAsia"/>
          <w:color w:val="000000" w:themeColor="text1"/>
          <w:sz w:val="28"/>
          <w:szCs w:val="28"/>
        </w:rPr>
        <w:t>該風險特性設計並執行有效的</w:t>
      </w:r>
      <w:r w:rsidRPr="00D80B1E">
        <w:rPr>
          <w:rFonts w:ascii="Georgia" w:eastAsia="標楷體" w:hAnsi="Georgia"/>
          <w:color w:val="000000" w:themeColor="text1"/>
          <w:sz w:val="28"/>
          <w:szCs w:val="28"/>
        </w:rPr>
        <w:t>內部</w:t>
      </w:r>
      <w:r w:rsidRPr="00D80B1E">
        <w:rPr>
          <w:rFonts w:ascii="Georgia" w:eastAsia="標楷體" w:hAnsi="Georgia" w:cs="Times New Roman"/>
          <w:color w:val="000000" w:themeColor="text1"/>
          <w:sz w:val="28"/>
          <w:szCs w:val="28"/>
        </w:rPr>
        <w:t>控制</w:t>
      </w:r>
      <w:r w:rsidRPr="00D80B1E">
        <w:rPr>
          <w:rFonts w:ascii="Georgia" w:eastAsia="標楷體" w:hAnsi="Georgia" w:cs="Times New Roman" w:hint="eastAsia"/>
          <w:color w:val="000000" w:themeColor="text1"/>
          <w:sz w:val="28"/>
          <w:szCs w:val="28"/>
        </w:rPr>
        <w:t>程序</w:t>
      </w:r>
      <w:r w:rsidRPr="00D80B1E">
        <w:rPr>
          <w:rFonts w:ascii="Georgia" w:eastAsia="標楷體" w:hAnsi="Georgia"/>
          <w:color w:val="000000" w:themeColor="text1"/>
          <w:sz w:val="28"/>
          <w:szCs w:val="28"/>
        </w:rPr>
        <w:t>以涵蓋所有相關</w:t>
      </w:r>
      <w:r w:rsidRPr="00D80B1E">
        <w:rPr>
          <w:rFonts w:ascii="Georgia" w:eastAsia="標楷體" w:hAnsi="Georgia" w:hint="eastAsia"/>
          <w:color w:val="000000" w:themeColor="text1"/>
          <w:sz w:val="28"/>
          <w:szCs w:val="28"/>
        </w:rPr>
        <w:t>之</w:t>
      </w:r>
      <w:r w:rsidRPr="00D80B1E">
        <w:rPr>
          <w:rFonts w:ascii="Georgia" w:eastAsia="標楷體" w:hAnsi="Georgia"/>
          <w:color w:val="000000" w:themeColor="text1"/>
          <w:sz w:val="28"/>
          <w:szCs w:val="28"/>
        </w:rPr>
        <w:t>營運活動</w:t>
      </w:r>
      <w:r w:rsidRPr="00D80B1E">
        <w:rPr>
          <w:rFonts w:ascii="Georgia" w:eastAsia="標楷體" w:hAnsi="Georgia"/>
          <w:bCs/>
          <w:color w:val="000000" w:themeColor="text1"/>
          <w:sz w:val="28"/>
          <w:szCs w:val="28"/>
        </w:rPr>
        <w:t>。</w:t>
      </w:r>
    </w:p>
    <w:p w:rsidR="00D80B1E" w:rsidRDefault="00D80B1E" w:rsidP="00D80B1E">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第四條</w:t>
      </w:r>
    </w:p>
    <w:p w:rsidR="00D80B1E" w:rsidRPr="00D80B1E" w:rsidRDefault="00D80B1E" w:rsidP="00D80B1E">
      <w:pPr>
        <w:kinsoku w:val="0"/>
        <w:snapToGrid w:val="0"/>
        <w:spacing w:line="360" w:lineRule="auto"/>
        <w:ind w:firstLineChars="300" w:firstLine="840"/>
        <w:rPr>
          <w:rFonts w:ascii="Times New Roman" w:eastAsia="標楷體" w:hAnsi="Times New Roman" w:cs="Times New Roman"/>
          <w:bCs/>
          <w:sz w:val="28"/>
          <w:szCs w:val="28"/>
        </w:rPr>
      </w:pPr>
      <w:r w:rsidRPr="00D80B1E">
        <w:rPr>
          <w:rFonts w:ascii="Georgia" w:eastAsia="標楷體" w:hAnsi="Georgia"/>
          <w:bCs/>
          <w:color w:val="000000" w:themeColor="text1"/>
          <w:sz w:val="28"/>
          <w:szCs w:val="28"/>
        </w:rPr>
        <w:t>第二道防線</w:t>
      </w:r>
      <w:r w:rsidRPr="00D80B1E">
        <w:rPr>
          <w:rFonts w:ascii="Georgia" w:eastAsia="標楷體" w:hAnsi="Georgia" w:hint="eastAsia"/>
          <w:bCs/>
          <w:color w:val="000000" w:themeColor="text1"/>
          <w:sz w:val="28"/>
          <w:szCs w:val="28"/>
        </w:rPr>
        <w:t>係</w:t>
      </w:r>
      <w:r w:rsidRPr="00D80B1E">
        <w:rPr>
          <w:rFonts w:ascii="Georgia" w:eastAsia="標楷體" w:hAnsi="Georgia"/>
          <w:color w:val="000000" w:themeColor="text1"/>
          <w:sz w:val="28"/>
          <w:szCs w:val="28"/>
        </w:rPr>
        <w:t>獨立</w:t>
      </w:r>
      <w:r w:rsidRPr="00D80B1E">
        <w:rPr>
          <w:rFonts w:ascii="Georgia" w:eastAsia="標楷體" w:hAnsi="Georgia" w:cs="細明體"/>
          <w:color w:val="000000" w:themeColor="text1"/>
          <w:sz w:val="28"/>
          <w:szCs w:val="28"/>
        </w:rPr>
        <w:t>於</w:t>
      </w:r>
      <w:r w:rsidRPr="00D80B1E">
        <w:rPr>
          <w:rFonts w:ascii="Georgia" w:eastAsia="標楷體" w:hAnsi="Georgia"/>
          <w:bCs/>
          <w:color w:val="000000" w:themeColor="text1"/>
          <w:sz w:val="28"/>
          <w:szCs w:val="28"/>
        </w:rPr>
        <w:t>第一道防線</w:t>
      </w:r>
      <w:r w:rsidRPr="00D80B1E">
        <w:rPr>
          <w:rFonts w:ascii="Georgia" w:eastAsia="標楷體" w:hAnsi="Georgia" w:hint="eastAsia"/>
          <w:bCs/>
          <w:color w:val="000000" w:themeColor="text1"/>
          <w:sz w:val="28"/>
          <w:szCs w:val="28"/>
        </w:rPr>
        <w:t>且非為第三道防線</w:t>
      </w:r>
      <w:r w:rsidRPr="00D80B1E">
        <w:rPr>
          <w:rFonts w:ascii="Georgia" w:eastAsia="標楷體" w:hAnsi="Georgia"/>
          <w:bCs/>
          <w:color w:val="000000" w:themeColor="text1"/>
          <w:sz w:val="28"/>
          <w:szCs w:val="28"/>
        </w:rPr>
        <w:t>的</w:t>
      </w:r>
      <w:r w:rsidRPr="00D80B1E">
        <w:rPr>
          <w:rFonts w:ascii="Georgia" w:eastAsia="標楷體" w:hAnsi="Georgia" w:hint="eastAsia"/>
          <w:bCs/>
          <w:color w:val="000000" w:themeColor="text1"/>
          <w:sz w:val="28"/>
          <w:szCs w:val="28"/>
        </w:rPr>
        <w:t>其他</w:t>
      </w:r>
      <w:r w:rsidRPr="00D80B1E">
        <w:rPr>
          <w:rFonts w:ascii="Georgia" w:eastAsia="標楷體" w:hAnsi="Georgia"/>
          <w:bCs/>
          <w:color w:val="000000" w:themeColor="text1"/>
          <w:sz w:val="28"/>
          <w:szCs w:val="28"/>
        </w:rPr>
        <w:t>功能及單位，依其特性協助及監</w:t>
      </w:r>
      <w:r w:rsidRPr="00D80B1E">
        <w:rPr>
          <w:rFonts w:ascii="Georgia" w:eastAsia="標楷體" w:hAnsi="Georgia" w:cs="細明體"/>
          <w:color w:val="000000" w:themeColor="text1"/>
          <w:sz w:val="28"/>
          <w:szCs w:val="28"/>
        </w:rPr>
        <w:t>督第一道防線</w:t>
      </w:r>
      <w:r w:rsidRPr="00D80B1E">
        <w:rPr>
          <w:rFonts w:ascii="Georgia" w:eastAsia="標楷體" w:hAnsi="Georgia"/>
          <w:bCs/>
          <w:color w:val="000000" w:themeColor="text1"/>
          <w:sz w:val="28"/>
          <w:szCs w:val="28"/>
        </w:rPr>
        <w:t>辨識及管理風險</w:t>
      </w:r>
      <w:r w:rsidRPr="00D80B1E">
        <w:rPr>
          <w:rFonts w:ascii="Georgia" w:eastAsia="標楷體" w:hAnsi="Georgia" w:hint="eastAsia"/>
          <w:bCs/>
          <w:color w:val="000000" w:themeColor="text1"/>
          <w:sz w:val="28"/>
          <w:szCs w:val="28"/>
        </w:rPr>
        <w:t>。</w:t>
      </w:r>
      <w:r w:rsidRPr="00D80B1E">
        <w:rPr>
          <w:rFonts w:ascii="Georgia" w:eastAsia="標楷體" w:hAnsi="Georgia"/>
          <w:bCs/>
          <w:color w:val="000000" w:themeColor="text1"/>
          <w:sz w:val="28"/>
          <w:szCs w:val="28"/>
        </w:rPr>
        <w:t>第二道防線包含</w:t>
      </w:r>
      <w:r w:rsidRPr="00D80B1E">
        <w:rPr>
          <w:rFonts w:ascii="Georgia" w:eastAsia="標楷體" w:hAnsi="Georgia" w:cs="細明體"/>
          <w:color w:val="000000" w:themeColor="text1"/>
          <w:sz w:val="28"/>
          <w:szCs w:val="28"/>
        </w:rPr>
        <w:t>風險管理、法令遵循及其他專職單位，其</w:t>
      </w:r>
      <w:r w:rsidRPr="00D80B1E">
        <w:rPr>
          <w:rFonts w:ascii="Georgia" w:eastAsia="標楷體" w:hAnsi="Georgia"/>
          <w:bCs/>
          <w:color w:val="000000" w:themeColor="text1"/>
          <w:sz w:val="28"/>
          <w:szCs w:val="28"/>
        </w:rPr>
        <w:t>就各</w:t>
      </w:r>
      <w:r w:rsidRPr="00D80B1E">
        <w:rPr>
          <w:rFonts w:ascii="標楷體" w:eastAsia="標楷體" w:hAnsi="標楷體" w:cs="Arial" w:hint="eastAsia"/>
          <w:color w:val="000000" w:themeColor="text1"/>
          <w:sz w:val="28"/>
          <w:szCs w:val="28"/>
          <w:shd w:val="clear" w:color="auto" w:fill="FFFFFF"/>
        </w:rPr>
        <w:t>主要</w:t>
      </w:r>
      <w:r w:rsidRPr="00D80B1E">
        <w:rPr>
          <w:rFonts w:ascii="Georgia" w:eastAsia="標楷體" w:hAnsi="Georgia"/>
          <w:bCs/>
          <w:color w:val="000000" w:themeColor="text1"/>
          <w:sz w:val="28"/>
          <w:szCs w:val="28"/>
        </w:rPr>
        <w:t>風險類別負責銀行整體風險</w:t>
      </w:r>
      <w:r w:rsidRPr="00D80B1E">
        <w:rPr>
          <w:rFonts w:ascii="Georgia" w:eastAsia="標楷體" w:hAnsi="Georgia" w:hint="eastAsia"/>
          <w:color w:val="000000" w:themeColor="text1"/>
          <w:sz w:val="28"/>
          <w:szCs w:val="28"/>
        </w:rPr>
        <w:t>管理政策</w:t>
      </w:r>
      <w:r w:rsidRPr="00D80B1E">
        <w:rPr>
          <w:rFonts w:ascii="Georgia" w:eastAsia="標楷體" w:hAnsi="Georgia"/>
          <w:bCs/>
          <w:color w:val="000000" w:themeColor="text1"/>
          <w:sz w:val="28"/>
          <w:szCs w:val="28"/>
        </w:rPr>
        <w:t>之</w:t>
      </w:r>
      <w:r w:rsidRPr="00D80B1E">
        <w:rPr>
          <w:rFonts w:ascii="Georgia" w:eastAsia="標楷體" w:hAnsi="Georgia" w:hint="eastAsia"/>
          <w:bCs/>
          <w:color w:val="000000" w:themeColor="text1"/>
          <w:sz w:val="28"/>
          <w:szCs w:val="28"/>
        </w:rPr>
        <w:t>訂定</w:t>
      </w:r>
      <w:r w:rsidRPr="00D80B1E">
        <w:rPr>
          <w:rFonts w:ascii="Georgia" w:eastAsia="標楷體" w:hAnsi="Georgia"/>
          <w:bCs/>
          <w:color w:val="000000" w:themeColor="text1"/>
          <w:sz w:val="28"/>
          <w:szCs w:val="28"/>
        </w:rPr>
        <w:t>、監督</w:t>
      </w:r>
      <w:r w:rsidRPr="00D80B1E">
        <w:rPr>
          <w:rFonts w:ascii="標楷體" w:eastAsia="標楷體" w:hAnsi="標楷體" w:cs="細明體"/>
          <w:kern w:val="0"/>
          <w:sz w:val="28"/>
          <w:szCs w:val="28"/>
        </w:rPr>
        <w:t>整體風險承擔能力</w:t>
      </w:r>
      <w:r w:rsidRPr="00D80B1E">
        <w:rPr>
          <w:rFonts w:ascii="標楷體" w:eastAsia="標楷體" w:hAnsi="標楷體" w:cs="細明體" w:hint="eastAsia"/>
          <w:kern w:val="0"/>
          <w:sz w:val="28"/>
          <w:szCs w:val="28"/>
        </w:rPr>
        <w:t>及</w:t>
      </w:r>
      <w:r w:rsidRPr="00D80B1E">
        <w:rPr>
          <w:rFonts w:ascii="標楷體" w:eastAsia="標楷體" w:hAnsi="標楷體" w:cs="細明體"/>
          <w:kern w:val="0"/>
          <w:sz w:val="28"/>
          <w:szCs w:val="28"/>
        </w:rPr>
        <w:t>承受風</w:t>
      </w:r>
      <w:r w:rsidRPr="00D80B1E">
        <w:rPr>
          <w:rFonts w:ascii="標楷體" w:eastAsia="標楷體" w:hAnsi="標楷體" w:cs="細明體"/>
          <w:kern w:val="0"/>
          <w:sz w:val="28"/>
          <w:szCs w:val="28"/>
        </w:rPr>
        <w:lastRenderedPageBreak/>
        <w:t>險現況</w:t>
      </w:r>
      <w:r w:rsidRPr="00D80B1E">
        <w:rPr>
          <w:rFonts w:ascii="標楷體" w:eastAsia="標楷體" w:hAnsi="標楷體" w:cs="細明體" w:hint="eastAsia"/>
          <w:kern w:val="0"/>
          <w:sz w:val="28"/>
          <w:szCs w:val="28"/>
        </w:rPr>
        <w:t>、並</w:t>
      </w:r>
      <w:r w:rsidRPr="00D80B1E">
        <w:rPr>
          <w:rFonts w:ascii="Georgia" w:eastAsia="標楷體" w:hAnsi="Georgia" w:hint="eastAsia"/>
          <w:bCs/>
          <w:color w:val="000000" w:themeColor="text1"/>
          <w:sz w:val="28"/>
          <w:szCs w:val="28"/>
        </w:rPr>
        <w:t>向</w:t>
      </w:r>
      <w:r w:rsidRPr="00D80B1E">
        <w:rPr>
          <w:rFonts w:ascii="Georgia" w:eastAsia="標楷體" w:hAnsi="Georgia"/>
          <w:bCs/>
          <w:color w:val="000000" w:themeColor="text1"/>
          <w:sz w:val="28"/>
          <w:szCs w:val="28"/>
        </w:rPr>
        <w:t>董（理）事會</w:t>
      </w:r>
      <w:r w:rsidRPr="00D80B1E">
        <w:rPr>
          <w:rFonts w:ascii="Georgia" w:eastAsia="標楷體" w:hAnsi="Georgia" w:hint="eastAsia"/>
          <w:bCs/>
          <w:color w:val="000000" w:themeColor="text1"/>
          <w:sz w:val="28"/>
          <w:szCs w:val="28"/>
        </w:rPr>
        <w:t>或高階</w:t>
      </w:r>
      <w:r w:rsidRPr="00D80B1E">
        <w:rPr>
          <w:rFonts w:ascii="Georgia" w:eastAsia="標楷體" w:hAnsi="Georgia"/>
          <w:bCs/>
          <w:color w:val="000000" w:themeColor="text1"/>
          <w:sz w:val="28"/>
          <w:szCs w:val="28"/>
        </w:rPr>
        <w:t>管理階層報告</w:t>
      </w:r>
      <w:r w:rsidRPr="00D80B1E">
        <w:rPr>
          <w:rFonts w:ascii="標楷體" w:eastAsia="標楷體" w:hAnsi="標楷體" w:cs="細明體"/>
          <w:kern w:val="0"/>
          <w:sz w:val="28"/>
          <w:szCs w:val="28"/>
        </w:rPr>
        <w:t>風險控管</w:t>
      </w:r>
      <w:r w:rsidRPr="00D80B1E">
        <w:rPr>
          <w:rFonts w:ascii="標楷體" w:eastAsia="標楷體" w:hAnsi="標楷體" w:cs="細明體" w:hint="eastAsia"/>
          <w:kern w:val="0"/>
          <w:sz w:val="28"/>
          <w:szCs w:val="28"/>
        </w:rPr>
        <w:t>情形</w:t>
      </w:r>
      <w:r w:rsidRPr="00D80B1E">
        <w:rPr>
          <w:rFonts w:ascii="Georgia" w:eastAsia="標楷體" w:hAnsi="Georgia"/>
          <w:bCs/>
          <w:color w:val="000000" w:themeColor="text1"/>
          <w:sz w:val="28"/>
          <w:szCs w:val="28"/>
        </w:rPr>
        <w:t>。</w:t>
      </w:r>
    </w:p>
    <w:p w:rsidR="00D80B1E" w:rsidRDefault="00D80B1E"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第五條</w:t>
      </w:r>
    </w:p>
    <w:p w:rsidR="00D80B1E" w:rsidRPr="00D80B1E" w:rsidRDefault="00D80B1E" w:rsidP="00D80B1E">
      <w:pPr>
        <w:snapToGrid w:val="0"/>
        <w:spacing w:line="360" w:lineRule="auto"/>
        <w:ind w:firstLineChars="300" w:firstLine="840"/>
        <w:jc w:val="both"/>
        <w:rPr>
          <w:rFonts w:ascii="Georgia" w:eastAsia="標楷體" w:hAnsi="Georgia"/>
          <w:bCs/>
          <w:color w:val="000000" w:themeColor="text1"/>
          <w:sz w:val="28"/>
          <w:szCs w:val="28"/>
        </w:rPr>
      </w:pPr>
      <w:r w:rsidRPr="00D80B1E">
        <w:rPr>
          <w:rFonts w:ascii="Georgia" w:eastAsia="標楷體" w:hAnsi="Georgia" w:cs="TradeGothic"/>
          <w:color w:val="000000" w:themeColor="text1"/>
          <w:sz w:val="28"/>
          <w:szCs w:val="28"/>
        </w:rPr>
        <w:t>第三道防線</w:t>
      </w:r>
      <w:r w:rsidRPr="00D80B1E">
        <w:rPr>
          <w:rFonts w:ascii="Georgia" w:eastAsia="標楷體" w:hAnsi="Georgia" w:cs="TradeGothic" w:hint="eastAsia"/>
          <w:color w:val="000000" w:themeColor="text1"/>
          <w:sz w:val="28"/>
          <w:szCs w:val="28"/>
        </w:rPr>
        <w:t>係</w:t>
      </w:r>
      <w:r w:rsidRPr="00D80B1E">
        <w:rPr>
          <w:rFonts w:ascii="Georgia" w:eastAsia="標楷體" w:hAnsi="Georgia" w:cs="TradeGothic"/>
          <w:color w:val="000000" w:themeColor="text1"/>
          <w:sz w:val="28"/>
          <w:szCs w:val="28"/>
        </w:rPr>
        <w:t>內部稽核單位，</w:t>
      </w:r>
      <w:r w:rsidRPr="00D80B1E">
        <w:rPr>
          <w:rFonts w:ascii="Georgia" w:eastAsia="標楷體" w:hAnsi="Georgia" w:cs="TradeGothic" w:hint="eastAsia"/>
          <w:color w:val="000000" w:themeColor="text1"/>
          <w:sz w:val="28"/>
          <w:szCs w:val="28"/>
        </w:rPr>
        <w:t>應以</w:t>
      </w:r>
      <w:r w:rsidRPr="00D80B1E">
        <w:rPr>
          <w:rFonts w:ascii="Georgia" w:eastAsia="標楷體" w:hAnsi="Georgia" w:hint="eastAsia"/>
          <w:color w:val="000000" w:themeColor="text1"/>
          <w:sz w:val="28"/>
          <w:szCs w:val="28"/>
        </w:rPr>
        <w:t>獨立超然之精神，執行稽核業務</w:t>
      </w:r>
      <w:r w:rsidRPr="00D80B1E">
        <w:rPr>
          <w:rFonts w:ascii="Georgia" w:eastAsia="標楷體" w:hAnsi="Georgia"/>
          <w:bCs/>
          <w:color w:val="000000" w:themeColor="text1"/>
          <w:sz w:val="28"/>
          <w:szCs w:val="28"/>
        </w:rPr>
        <w:t>，協助董（理）事會及</w:t>
      </w:r>
      <w:r w:rsidRPr="00D80B1E">
        <w:rPr>
          <w:rFonts w:ascii="Georgia" w:eastAsia="標楷體" w:hAnsi="Georgia" w:hint="eastAsia"/>
          <w:bCs/>
          <w:color w:val="000000" w:themeColor="text1"/>
          <w:sz w:val="28"/>
          <w:szCs w:val="28"/>
        </w:rPr>
        <w:t>高階</w:t>
      </w:r>
      <w:r w:rsidRPr="00D80B1E">
        <w:rPr>
          <w:rFonts w:ascii="Georgia" w:eastAsia="標楷體" w:hAnsi="Georgia"/>
          <w:bCs/>
          <w:color w:val="000000" w:themeColor="text1"/>
          <w:sz w:val="28"/>
          <w:szCs w:val="28"/>
        </w:rPr>
        <w:t>管理階層</w:t>
      </w:r>
      <w:r w:rsidRPr="00D80B1E">
        <w:rPr>
          <w:rFonts w:ascii="Georgia" w:eastAsia="標楷體" w:hAnsi="Georgia" w:hint="eastAsia"/>
          <w:bCs/>
          <w:color w:val="000000" w:themeColor="text1"/>
          <w:sz w:val="28"/>
          <w:szCs w:val="28"/>
        </w:rPr>
        <w:t>查核與評估</w:t>
      </w:r>
      <w:r w:rsidRPr="00D80B1E">
        <w:rPr>
          <w:rFonts w:ascii="Georgia" w:eastAsia="標楷體" w:hAnsi="Georgia"/>
          <w:bCs/>
          <w:color w:val="000000" w:themeColor="text1"/>
          <w:sz w:val="28"/>
          <w:szCs w:val="28"/>
        </w:rPr>
        <w:t>風險管理及內部控制制度是否有效運作，</w:t>
      </w:r>
      <w:r w:rsidRPr="00D80B1E">
        <w:rPr>
          <w:rFonts w:ascii="Georgia" w:eastAsia="標楷體" w:hAnsi="Georgia" w:hint="eastAsia"/>
          <w:bCs/>
          <w:color w:val="000000" w:themeColor="text1"/>
          <w:sz w:val="28"/>
          <w:szCs w:val="28"/>
        </w:rPr>
        <w:t>包含</w:t>
      </w:r>
      <w:r w:rsidRPr="00D80B1E">
        <w:rPr>
          <w:rFonts w:ascii="Georgia" w:eastAsia="標楷體" w:hAnsi="Georgia"/>
          <w:color w:val="000000" w:themeColor="text1"/>
          <w:sz w:val="28"/>
          <w:szCs w:val="28"/>
        </w:rPr>
        <w:t>評估第一道及第二道防線</w:t>
      </w:r>
      <w:r w:rsidRPr="00D80B1E">
        <w:rPr>
          <w:rFonts w:ascii="Georgia" w:eastAsia="標楷體" w:hAnsi="Georgia" w:hint="eastAsia"/>
          <w:color w:val="000000" w:themeColor="text1"/>
          <w:sz w:val="28"/>
          <w:szCs w:val="28"/>
        </w:rPr>
        <w:t>進行風險監控</w:t>
      </w:r>
      <w:r w:rsidRPr="00D80B1E">
        <w:rPr>
          <w:rFonts w:ascii="Georgia" w:eastAsia="標楷體" w:hAnsi="Georgia"/>
          <w:color w:val="000000" w:themeColor="text1"/>
          <w:sz w:val="28"/>
          <w:szCs w:val="28"/>
        </w:rPr>
        <w:t>之有效性，並適時提供改進建議，以合理確保內部控制制度得以持續有效實施及作為檢討修正內部控制制度之依據</w:t>
      </w:r>
      <w:r w:rsidRPr="00D80B1E">
        <w:rPr>
          <w:rFonts w:ascii="Georgia" w:eastAsia="標楷體" w:hAnsi="Georgia"/>
          <w:bCs/>
          <w:color w:val="000000" w:themeColor="text1"/>
          <w:sz w:val="28"/>
          <w:szCs w:val="28"/>
        </w:rPr>
        <w:t>。</w:t>
      </w:r>
    </w:p>
    <w:p w:rsidR="00D80B1E" w:rsidRPr="00D80B1E" w:rsidRDefault="00D80B1E"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第六條</w:t>
      </w:r>
    </w:p>
    <w:p w:rsidR="008537D8" w:rsidRPr="008537D8" w:rsidRDefault="008537D8" w:rsidP="008537D8">
      <w:pPr>
        <w:snapToGrid w:val="0"/>
        <w:spacing w:line="360" w:lineRule="auto"/>
        <w:ind w:firstLineChars="300" w:firstLine="840"/>
        <w:jc w:val="both"/>
        <w:rPr>
          <w:rFonts w:ascii="Georgia" w:eastAsia="標楷體" w:hAnsi="Georgia" w:cs="細明體"/>
          <w:color w:val="000000" w:themeColor="text1"/>
          <w:sz w:val="28"/>
          <w:szCs w:val="28"/>
        </w:rPr>
      </w:pPr>
      <w:r w:rsidRPr="008537D8">
        <w:rPr>
          <w:rFonts w:ascii="Georgia" w:eastAsia="標楷體" w:hAnsi="Georgia" w:cs="細明體"/>
          <w:color w:val="000000" w:themeColor="text1"/>
          <w:sz w:val="28"/>
          <w:szCs w:val="28"/>
        </w:rPr>
        <w:t>銀行的董</w:t>
      </w:r>
      <w:r w:rsidRPr="008537D8">
        <w:rPr>
          <w:rFonts w:ascii="Georgia" w:eastAsia="標楷體" w:hAnsi="Georgia"/>
          <w:bCs/>
          <w:color w:val="000000" w:themeColor="text1"/>
          <w:sz w:val="28"/>
          <w:szCs w:val="28"/>
        </w:rPr>
        <w:t>（理）</w:t>
      </w:r>
      <w:r w:rsidRPr="008537D8">
        <w:rPr>
          <w:rFonts w:ascii="Georgia" w:eastAsia="標楷體" w:hAnsi="Georgia" w:cs="細明體"/>
          <w:color w:val="000000" w:themeColor="text1"/>
          <w:sz w:val="28"/>
          <w:szCs w:val="28"/>
        </w:rPr>
        <w:t>事會及</w:t>
      </w:r>
      <w:r w:rsidRPr="008537D8">
        <w:rPr>
          <w:rFonts w:ascii="Georgia" w:eastAsia="標楷體" w:hAnsi="Georgia" w:cs="細明體" w:hint="eastAsia"/>
          <w:color w:val="000000" w:themeColor="text1"/>
          <w:sz w:val="28"/>
          <w:szCs w:val="28"/>
        </w:rPr>
        <w:t>高階</w:t>
      </w:r>
      <w:r w:rsidRPr="008537D8">
        <w:rPr>
          <w:rFonts w:ascii="Georgia" w:eastAsia="標楷體" w:hAnsi="Georgia" w:cs="細明體"/>
          <w:color w:val="000000" w:themeColor="text1"/>
          <w:sz w:val="28"/>
          <w:szCs w:val="28"/>
        </w:rPr>
        <w:t>管理階層</w:t>
      </w:r>
      <w:r w:rsidRPr="008537D8">
        <w:rPr>
          <w:rFonts w:ascii="Georgia" w:eastAsia="標楷體" w:hAnsi="Georgia" w:cs="細明體" w:hint="eastAsia"/>
          <w:color w:val="000000" w:themeColor="text1"/>
          <w:sz w:val="28"/>
          <w:szCs w:val="28"/>
        </w:rPr>
        <w:t>應</w:t>
      </w:r>
      <w:r w:rsidRPr="008537D8">
        <w:rPr>
          <w:rFonts w:ascii="Georgia" w:eastAsia="標楷體" w:hAnsi="Georgia" w:cs="細明體"/>
          <w:color w:val="000000" w:themeColor="text1"/>
          <w:sz w:val="28"/>
          <w:szCs w:val="28"/>
        </w:rPr>
        <w:t>積極協助及指導三道防線</w:t>
      </w:r>
      <w:r w:rsidRPr="008537D8">
        <w:rPr>
          <w:rFonts w:ascii="Georgia" w:eastAsia="標楷體" w:hAnsi="Georgia" w:cs="細明體" w:hint="eastAsia"/>
          <w:color w:val="000000" w:themeColor="text1"/>
          <w:sz w:val="28"/>
          <w:szCs w:val="28"/>
        </w:rPr>
        <w:t>之</w:t>
      </w:r>
      <w:r w:rsidRPr="008537D8">
        <w:rPr>
          <w:rFonts w:ascii="Georgia" w:eastAsia="標楷體" w:hAnsi="Georgia" w:cs="細明體"/>
          <w:color w:val="000000" w:themeColor="text1"/>
          <w:sz w:val="28"/>
          <w:szCs w:val="28"/>
        </w:rPr>
        <w:t>建</w:t>
      </w:r>
      <w:r w:rsidRPr="008537D8">
        <w:rPr>
          <w:rFonts w:ascii="Georgia" w:eastAsia="標楷體" w:hAnsi="Georgia" w:cs="細明體" w:hint="eastAsia"/>
          <w:color w:val="000000" w:themeColor="text1"/>
          <w:sz w:val="28"/>
          <w:szCs w:val="28"/>
        </w:rPr>
        <w:t>立</w:t>
      </w:r>
      <w:r w:rsidRPr="008537D8">
        <w:rPr>
          <w:rFonts w:ascii="Georgia" w:eastAsia="標楷體" w:hAnsi="Georgia" w:hint="eastAsia"/>
          <w:bCs/>
          <w:color w:val="000000" w:themeColor="text1"/>
          <w:sz w:val="28"/>
          <w:szCs w:val="28"/>
        </w:rPr>
        <w:t>，</w:t>
      </w:r>
      <w:r w:rsidRPr="008537D8">
        <w:rPr>
          <w:rFonts w:ascii="Georgia" w:eastAsia="標楷體" w:hAnsi="Georgia" w:cs="細明體" w:hint="eastAsia"/>
          <w:color w:val="000000" w:themeColor="text1"/>
          <w:sz w:val="28"/>
          <w:szCs w:val="28"/>
        </w:rPr>
        <w:t>清楚界定</w:t>
      </w:r>
      <w:r w:rsidRPr="008537D8">
        <w:rPr>
          <w:rFonts w:ascii="Georgia" w:eastAsia="標楷體" w:hAnsi="Georgia" w:cs="細明體"/>
          <w:color w:val="000000" w:themeColor="text1"/>
          <w:sz w:val="28"/>
          <w:szCs w:val="28"/>
        </w:rPr>
        <w:t>各道防線</w:t>
      </w:r>
      <w:r w:rsidRPr="008537D8">
        <w:rPr>
          <w:rFonts w:ascii="Georgia" w:eastAsia="標楷體" w:hAnsi="Georgia"/>
          <w:color w:val="000000" w:themeColor="text1"/>
          <w:sz w:val="28"/>
          <w:szCs w:val="28"/>
        </w:rPr>
        <w:t>之角色功能及權責</w:t>
      </w:r>
      <w:r w:rsidRPr="008537D8">
        <w:rPr>
          <w:rFonts w:ascii="Georgia" w:eastAsia="標楷體" w:hAnsi="Georgia" w:cs="細明體"/>
          <w:color w:val="000000" w:themeColor="text1"/>
          <w:sz w:val="28"/>
          <w:szCs w:val="28"/>
        </w:rPr>
        <w:t>。</w:t>
      </w:r>
    </w:p>
    <w:p w:rsidR="008537D8" w:rsidRPr="008537D8" w:rsidRDefault="008537D8" w:rsidP="008537D8">
      <w:pPr>
        <w:snapToGrid w:val="0"/>
        <w:spacing w:line="360" w:lineRule="auto"/>
        <w:ind w:firstLineChars="300" w:firstLine="840"/>
        <w:jc w:val="both"/>
        <w:rPr>
          <w:rFonts w:ascii="Georgia" w:eastAsia="標楷體" w:hAnsi="Georgia" w:cs="細明體"/>
          <w:color w:val="000000" w:themeColor="text1"/>
          <w:sz w:val="28"/>
          <w:szCs w:val="28"/>
        </w:rPr>
      </w:pPr>
      <w:r w:rsidRPr="008537D8">
        <w:rPr>
          <w:rFonts w:ascii="Georgia" w:eastAsia="標楷體" w:hAnsi="Georgia" w:cs="細明體" w:hint="eastAsia"/>
          <w:color w:val="000000" w:themeColor="text1"/>
          <w:sz w:val="28"/>
          <w:szCs w:val="28"/>
        </w:rPr>
        <w:t>管理階層建立三道防線</w:t>
      </w:r>
      <w:r w:rsidRPr="008537D8">
        <w:rPr>
          <w:rFonts w:ascii="Georgia" w:eastAsia="標楷體" w:hAnsi="Georgia" w:hint="eastAsia"/>
          <w:color w:val="000000" w:themeColor="text1"/>
          <w:sz w:val="28"/>
          <w:szCs w:val="28"/>
        </w:rPr>
        <w:t>架構</w:t>
      </w:r>
      <w:r w:rsidRPr="008537D8">
        <w:rPr>
          <w:rFonts w:ascii="Georgia" w:eastAsia="標楷體" w:hAnsi="Georgia" w:cs="細明體" w:hint="eastAsia"/>
          <w:color w:val="000000" w:themeColor="text1"/>
          <w:sz w:val="28"/>
          <w:szCs w:val="28"/>
        </w:rPr>
        <w:t>時，應考量各銀行活動的性質、大小、複雜程度及風險狀況進行調整，但其調整需能確保三道防線之有效性。</w:t>
      </w:r>
    </w:p>
    <w:p w:rsidR="008537D8" w:rsidRPr="008537D8" w:rsidRDefault="008537D8" w:rsidP="008537D8">
      <w:pPr>
        <w:snapToGrid w:val="0"/>
        <w:spacing w:line="360" w:lineRule="auto"/>
        <w:ind w:firstLineChars="300" w:firstLine="840"/>
        <w:jc w:val="both"/>
        <w:rPr>
          <w:rFonts w:ascii="Georgia" w:eastAsia="標楷體" w:hAnsi="Georgia" w:cs="細明體"/>
          <w:color w:val="000000" w:themeColor="text1"/>
          <w:sz w:val="28"/>
          <w:szCs w:val="28"/>
        </w:rPr>
      </w:pPr>
      <w:r w:rsidRPr="008537D8">
        <w:rPr>
          <w:rFonts w:ascii="Georgia" w:eastAsia="標楷體" w:hAnsi="Georgia" w:cs="細明體" w:hint="eastAsia"/>
          <w:color w:val="000000" w:themeColor="text1"/>
          <w:sz w:val="28"/>
          <w:szCs w:val="28"/>
        </w:rPr>
        <w:t>董</w:t>
      </w:r>
      <w:r w:rsidRPr="008537D8">
        <w:rPr>
          <w:rFonts w:ascii="Georgia" w:eastAsia="標楷體" w:hAnsi="Georgia" w:hint="eastAsia"/>
          <w:bCs/>
          <w:color w:val="000000" w:themeColor="text1"/>
          <w:sz w:val="28"/>
          <w:szCs w:val="28"/>
        </w:rPr>
        <w:t>（理）</w:t>
      </w:r>
      <w:r w:rsidRPr="008537D8">
        <w:rPr>
          <w:rFonts w:ascii="Georgia" w:eastAsia="標楷體" w:hAnsi="Georgia" w:cs="細明體" w:hint="eastAsia"/>
          <w:color w:val="000000" w:themeColor="text1"/>
          <w:sz w:val="28"/>
          <w:szCs w:val="28"/>
        </w:rPr>
        <w:t>事會及高階</w:t>
      </w:r>
      <w:r w:rsidRPr="008537D8">
        <w:rPr>
          <w:rFonts w:ascii="Georgia" w:eastAsia="標楷體" w:hAnsi="Georgia" w:cs="細明體"/>
          <w:color w:val="000000" w:themeColor="text1"/>
          <w:sz w:val="28"/>
          <w:szCs w:val="28"/>
        </w:rPr>
        <w:t>管理階層應</w:t>
      </w:r>
      <w:r w:rsidRPr="008537D8">
        <w:rPr>
          <w:rFonts w:ascii="Georgia" w:eastAsia="標楷體" w:hAnsi="Georgia" w:cs="細明體" w:hint="eastAsia"/>
          <w:color w:val="000000" w:themeColor="text1"/>
          <w:sz w:val="28"/>
          <w:szCs w:val="28"/>
        </w:rPr>
        <w:t>持續</w:t>
      </w:r>
      <w:r w:rsidRPr="008537D8">
        <w:rPr>
          <w:rFonts w:ascii="Georgia" w:eastAsia="標楷體" w:hAnsi="Georgia" w:cs="細明體"/>
          <w:color w:val="000000" w:themeColor="text1"/>
          <w:sz w:val="28"/>
          <w:szCs w:val="28"/>
        </w:rPr>
        <w:t>確</w:t>
      </w:r>
      <w:r w:rsidRPr="008537D8">
        <w:rPr>
          <w:rFonts w:ascii="Georgia" w:eastAsia="標楷體" w:hAnsi="Georgia" w:cs="細明體" w:hint="eastAsia"/>
          <w:color w:val="000000" w:themeColor="text1"/>
          <w:sz w:val="28"/>
          <w:szCs w:val="28"/>
        </w:rPr>
        <w:t>保</w:t>
      </w:r>
      <w:r w:rsidRPr="008537D8">
        <w:rPr>
          <w:rFonts w:ascii="Georgia" w:eastAsia="標楷體" w:hAnsi="Georgia" w:cs="細明體"/>
          <w:color w:val="000000" w:themeColor="text1"/>
          <w:sz w:val="28"/>
          <w:szCs w:val="28"/>
        </w:rPr>
        <w:t>組織架構符合三道防線</w:t>
      </w:r>
      <w:r w:rsidRPr="008537D8">
        <w:rPr>
          <w:rFonts w:ascii="Georgia" w:eastAsia="標楷體" w:hAnsi="Georgia" w:cs="細明體" w:hint="eastAsia"/>
          <w:color w:val="000000" w:themeColor="text1"/>
          <w:sz w:val="28"/>
          <w:szCs w:val="28"/>
        </w:rPr>
        <w:t>原則</w:t>
      </w:r>
      <w:r w:rsidRPr="008537D8">
        <w:rPr>
          <w:rFonts w:ascii="Georgia" w:eastAsia="標楷體" w:hAnsi="Georgia" w:cs="細明體"/>
          <w:color w:val="000000" w:themeColor="text1"/>
          <w:sz w:val="28"/>
          <w:szCs w:val="28"/>
        </w:rPr>
        <w:t>，督導</w:t>
      </w:r>
      <w:r w:rsidRPr="008537D8">
        <w:rPr>
          <w:rFonts w:ascii="Georgia" w:eastAsia="標楷體" w:hAnsi="Georgia" w:cs="細明體" w:hint="eastAsia"/>
          <w:color w:val="000000" w:themeColor="text1"/>
          <w:sz w:val="28"/>
          <w:szCs w:val="28"/>
        </w:rPr>
        <w:t>該架構之有效</w:t>
      </w:r>
      <w:r w:rsidRPr="008537D8">
        <w:rPr>
          <w:rFonts w:ascii="Georgia" w:eastAsia="標楷體" w:hAnsi="Georgia" w:cs="細明體"/>
          <w:color w:val="000000" w:themeColor="text1"/>
          <w:sz w:val="28"/>
          <w:szCs w:val="28"/>
        </w:rPr>
        <w:t>運</w:t>
      </w:r>
      <w:r w:rsidRPr="008537D8">
        <w:rPr>
          <w:rFonts w:ascii="Georgia" w:eastAsia="標楷體" w:hAnsi="Georgia" w:cs="細明體" w:hint="eastAsia"/>
          <w:color w:val="000000" w:themeColor="text1"/>
          <w:sz w:val="28"/>
          <w:szCs w:val="28"/>
        </w:rPr>
        <w:t>作</w:t>
      </w:r>
      <w:r w:rsidRPr="008537D8">
        <w:rPr>
          <w:rFonts w:ascii="Georgia" w:eastAsia="標楷體" w:hAnsi="Georgia" w:cs="細明體"/>
          <w:color w:val="000000" w:themeColor="text1"/>
          <w:sz w:val="28"/>
          <w:szCs w:val="28"/>
        </w:rPr>
        <w:t>，</w:t>
      </w:r>
      <w:r w:rsidRPr="008537D8">
        <w:rPr>
          <w:rFonts w:ascii="Georgia" w:eastAsia="標楷體" w:hAnsi="Georgia" w:cs="細明體" w:hint="eastAsia"/>
          <w:color w:val="000000" w:themeColor="text1"/>
          <w:sz w:val="28"/>
          <w:szCs w:val="28"/>
        </w:rPr>
        <w:t>並</w:t>
      </w:r>
      <w:r w:rsidRPr="008537D8">
        <w:rPr>
          <w:rFonts w:ascii="Georgia" w:eastAsia="標楷體" w:hAnsi="Georgia" w:cs="細明體"/>
          <w:color w:val="000000" w:themeColor="text1"/>
          <w:sz w:val="28"/>
          <w:szCs w:val="28"/>
        </w:rPr>
        <w:t>對</w:t>
      </w:r>
      <w:r w:rsidRPr="008537D8">
        <w:rPr>
          <w:rFonts w:ascii="Georgia" w:eastAsia="標楷體" w:hAnsi="Georgia" w:cs="細明體" w:hint="eastAsia"/>
          <w:color w:val="000000" w:themeColor="text1"/>
          <w:sz w:val="28"/>
          <w:szCs w:val="28"/>
        </w:rPr>
        <w:t>其</w:t>
      </w:r>
      <w:r w:rsidRPr="008537D8">
        <w:rPr>
          <w:rFonts w:ascii="Georgia" w:eastAsia="標楷體" w:hAnsi="Georgia" w:cs="細明體"/>
          <w:color w:val="000000" w:themeColor="text1"/>
          <w:sz w:val="28"/>
          <w:szCs w:val="28"/>
        </w:rPr>
        <w:t>有效性負最終之責任。</w:t>
      </w:r>
    </w:p>
    <w:p w:rsidR="00453FBC" w:rsidRDefault="00453FBC" w:rsidP="00B35065">
      <w:pPr>
        <w:kinsoku w:val="0"/>
        <w:snapToGrid w:val="0"/>
        <w:spacing w:line="360" w:lineRule="auto"/>
        <w:ind w:left="490" w:hangingChars="175" w:hanging="490"/>
        <w:rPr>
          <w:rFonts w:ascii="Times New Roman" w:eastAsia="標楷體" w:hAnsi="Times New Roman" w:cs="Times New Roman"/>
          <w:bCs/>
          <w:sz w:val="28"/>
          <w:szCs w:val="28"/>
        </w:rPr>
      </w:pPr>
    </w:p>
    <w:p w:rsidR="00453FBC" w:rsidRPr="0085791C" w:rsidRDefault="00453FBC" w:rsidP="00453FBC">
      <w:pPr>
        <w:kinsoku w:val="0"/>
        <w:snapToGrid w:val="0"/>
        <w:spacing w:line="360" w:lineRule="auto"/>
        <w:ind w:left="490" w:hangingChars="175" w:hanging="490"/>
        <w:rPr>
          <w:rFonts w:ascii="Times New Roman" w:eastAsia="標楷體" w:hAnsi="Times New Roman" w:cs="Times New Roman"/>
          <w:bCs/>
          <w:sz w:val="28"/>
          <w:szCs w:val="28"/>
        </w:rPr>
      </w:pPr>
      <w:r w:rsidRPr="0085791C">
        <w:rPr>
          <w:rStyle w:val="ad"/>
          <w:rFonts w:ascii="Georgia" w:eastAsia="標楷體" w:hAnsi="Georgia"/>
          <w:color w:val="000000" w:themeColor="text1"/>
          <w:sz w:val="28"/>
          <w:szCs w:val="28"/>
        </w:rPr>
        <w:t>第三章</w:t>
      </w:r>
      <w:bookmarkStart w:id="1" w:name="_Toc425329056"/>
      <w:r w:rsidRPr="0085791C">
        <w:rPr>
          <w:rStyle w:val="ad"/>
          <w:rFonts w:ascii="Georgia" w:eastAsia="標楷體" w:hAnsi="Georgia"/>
          <w:color w:val="000000" w:themeColor="text1"/>
          <w:sz w:val="28"/>
          <w:szCs w:val="28"/>
        </w:rPr>
        <w:t xml:space="preserve">  </w:t>
      </w:r>
      <w:r w:rsidRPr="0085791C">
        <w:rPr>
          <w:rStyle w:val="ad"/>
          <w:rFonts w:ascii="Georgia" w:eastAsia="標楷體" w:hAnsi="Georgia" w:hint="eastAsia"/>
          <w:color w:val="000000" w:themeColor="text1"/>
          <w:sz w:val="28"/>
          <w:szCs w:val="28"/>
        </w:rPr>
        <w:t>三</w:t>
      </w:r>
      <w:r w:rsidRPr="0085791C">
        <w:rPr>
          <w:rStyle w:val="ad"/>
          <w:rFonts w:ascii="Georgia" w:eastAsia="標楷體" w:hAnsi="Georgia"/>
          <w:color w:val="000000" w:themeColor="text1"/>
          <w:sz w:val="28"/>
          <w:szCs w:val="28"/>
        </w:rPr>
        <w:t>道防線之角色與功能</w:t>
      </w:r>
      <w:bookmarkEnd w:id="1"/>
    </w:p>
    <w:p w:rsidR="00D80B1E" w:rsidRDefault="008537D8"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第七條</w:t>
      </w:r>
    </w:p>
    <w:p w:rsidR="008537D8" w:rsidRPr="008537D8" w:rsidRDefault="008537D8" w:rsidP="008537D8">
      <w:pPr>
        <w:kinsoku w:val="0"/>
        <w:snapToGrid w:val="0"/>
        <w:spacing w:line="360" w:lineRule="auto"/>
        <w:ind w:firstLineChars="300" w:firstLine="840"/>
        <w:rPr>
          <w:rFonts w:ascii="Times New Roman" w:eastAsia="標楷體" w:hAnsi="Times New Roman" w:cs="Times New Roman"/>
          <w:bCs/>
          <w:sz w:val="28"/>
          <w:szCs w:val="28"/>
        </w:rPr>
      </w:pPr>
      <w:r w:rsidRPr="008537D8">
        <w:rPr>
          <w:rFonts w:ascii="Georgia" w:eastAsia="標楷體" w:hAnsi="Georgia" w:cs="細明體"/>
          <w:color w:val="000000" w:themeColor="text1"/>
          <w:kern w:val="0"/>
          <w:sz w:val="28"/>
          <w:szCs w:val="28"/>
        </w:rPr>
        <w:t>第一道防線負責及持續管理營運活動所產生的相關風險，包含下列各</w:t>
      </w:r>
      <w:r w:rsidRPr="008537D8">
        <w:rPr>
          <w:rFonts w:ascii="Georgia" w:eastAsia="標楷體" w:hAnsi="Georgia" w:cs="細明體" w:hint="eastAsia"/>
          <w:color w:val="000000" w:themeColor="text1"/>
          <w:kern w:val="0"/>
          <w:sz w:val="28"/>
          <w:szCs w:val="28"/>
        </w:rPr>
        <w:t>款</w:t>
      </w:r>
      <w:r w:rsidRPr="008537D8">
        <w:rPr>
          <w:rFonts w:ascii="Georgia" w:eastAsia="標楷體" w:hAnsi="Georgia" w:cs="細明體"/>
          <w:color w:val="000000" w:themeColor="text1"/>
          <w:kern w:val="0"/>
          <w:sz w:val="28"/>
          <w:szCs w:val="28"/>
        </w:rPr>
        <w:t>：</w:t>
      </w:r>
    </w:p>
    <w:p w:rsidR="008537D8" w:rsidRPr="008537D8" w:rsidRDefault="008537D8" w:rsidP="008537D8">
      <w:pPr>
        <w:widowControl/>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350" w:left="1400" w:hangingChars="200" w:hanging="560"/>
        <w:rPr>
          <w:rFonts w:ascii="Georgia" w:eastAsia="標楷體" w:hAnsi="Georgia" w:cs="細明體"/>
          <w:color w:val="000000" w:themeColor="text1"/>
          <w:sz w:val="28"/>
          <w:szCs w:val="28"/>
        </w:rPr>
      </w:pPr>
      <w:r>
        <w:rPr>
          <w:rFonts w:ascii="Georgia" w:eastAsia="標楷體" w:hAnsi="Georgia" w:cs="細明體"/>
          <w:color w:val="000000" w:themeColor="text1"/>
          <w:sz w:val="28"/>
          <w:szCs w:val="28"/>
        </w:rPr>
        <w:t>一、</w:t>
      </w:r>
      <w:r w:rsidRPr="008537D8">
        <w:rPr>
          <w:rFonts w:ascii="Georgia" w:eastAsia="標楷體" w:hAnsi="Georgia" w:cs="細明體"/>
          <w:color w:val="000000" w:themeColor="text1"/>
          <w:sz w:val="28"/>
          <w:szCs w:val="28"/>
        </w:rPr>
        <w:t>辨識、評估、控制及降低營運活動所產生的風險，確保營運活動與銀行目標及任務一致。</w:t>
      </w:r>
    </w:p>
    <w:p w:rsidR="008537D8" w:rsidRPr="008537D8" w:rsidRDefault="008537D8" w:rsidP="008537D8">
      <w:pPr>
        <w:widowControl/>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350" w:left="1400" w:hangingChars="200" w:hanging="560"/>
        <w:rPr>
          <w:rFonts w:ascii="Georgia" w:eastAsia="標楷體" w:hAnsi="Georgia" w:cs="細明體"/>
          <w:color w:val="000000" w:themeColor="text1"/>
          <w:sz w:val="28"/>
          <w:szCs w:val="28"/>
        </w:rPr>
      </w:pPr>
      <w:r>
        <w:rPr>
          <w:rFonts w:ascii="Georgia" w:eastAsia="標楷體" w:hAnsi="Georgia" w:cs="細明體"/>
          <w:color w:val="000000" w:themeColor="text1"/>
          <w:sz w:val="28"/>
          <w:szCs w:val="28"/>
        </w:rPr>
        <w:t>二、</w:t>
      </w:r>
      <w:r w:rsidRPr="008537D8">
        <w:rPr>
          <w:rFonts w:ascii="Georgia" w:eastAsia="標楷體" w:hAnsi="Georgia" w:cs="細明體"/>
          <w:color w:val="000000" w:themeColor="text1"/>
          <w:sz w:val="28"/>
          <w:szCs w:val="28"/>
        </w:rPr>
        <w:t>第一道防線應將風險控制在其單位可承擔之範圍內，</w:t>
      </w:r>
      <w:r w:rsidRPr="008537D8">
        <w:rPr>
          <w:rFonts w:ascii="Georgia" w:eastAsia="標楷體" w:hAnsi="Georgia" w:cs="細明體" w:hint="eastAsia"/>
          <w:color w:val="000000" w:themeColor="text1"/>
          <w:sz w:val="28"/>
          <w:szCs w:val="28"/>
        </w:rPr>
        <w:t>依需要向第二道防線</w:t>
      </w:r>
      <w:r w:rsidRPr="008537D8">
        <w:rPr>
          <w:rFonts w:ascii="Georgia" w:eastAsia="標楷體" w:hAnsi="Georgia" w:cs="細明體"/>
          <w:color w:val="000000" w:themeColor="text1"/>
          <w:sz w:val="28"/>
          <w:szCs w:val="28"/>
        </w:rPr>
        <w:t>報導其曝險狀況。</w:t>
      </w:r>
    </w:p>
    <w:p w:rsidR="008537D8" w:rsidRPr="008537D8" w:rsidRDefault="008537D8" w:rsidP="008537D8">
      <w:pPr>
        <w:widowControl/>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350" w:left="1400" w:hangingChars="200" w:hanging="560"/>
        <w:rPr>
          <w:rFonts w:ascii="Georgia" w:eastAsia="標楷體" w:hAnsi="Georgia" w:cs="細明體"/>
          <w:color w:val="000000" w:themeColor="text1"/>
          <w:sz w:val="28"/>
          <w:szCs w:val="28"/>
        </w:rPr>
      </w:pPr>
      <w:r>
        <w:rPr>
          <w:rFonts w:ascii="Georgia" w:eastAsia="標楷體" w:hAnsi="Georgia" w:cs="細明體"/>
          <w:color w:val="000000" w:themeColor="text1"/>
          <w:sz w:val="28"/>
          <w:szCs w:val="28"/>
        </w:rPr>
        <w:t>三、</w:t>
      </w:r>
      <w:r w:rsidRPr="008537D8">
        <w:rPr>
          <w:rFonts w:ascii="Georgia" w:eastAsia="標楷體" w:hAnsi="Georgia" w:cs="細明體"/>
          <w:color w:val="000000" w:themeColor="text1"/>
          <w:sz w:val="28"/>
          <w:szCs w:val="28"/>
        </w:rPr>
        <w:t>建立內部控制程序。</w:t>
      </w:r>
    </w:p>
    <w:p w:rsidR="008537D8" w:rsidRPr="008537D8" w:rsidRDefault="008537D8" w:rsidP="008537D8">
      <w:pPr>
        <w:widowControl/>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350" w:left="1400" w:hangingChars="200" w:hanging="560"/>
        <w:rPr>
          <w:rFonts w:ascii="Georgia" w:eastAsia="標楷體" w:hAnsi="Georgia" w:cs="細明體"/>
          <w:color w:val="000000" w:themeColor="text1"/>
          <w:sz w:val="28"/>
          <w:szCs w:val="28"/>
        </w:rPr>
      </w:pPr>
      <w:r>
        <w:rPr>
          <w:rFonts w:ascii="Georgia" w:eastAsia="標楷體" w:hAnsi="Georgia" w:cs="細明體" w:hint="eastAsia"/>
          <w:color w:val="000000" w:themeColor="text1"/>
          <w:sz w:val="28"/>
          <w:szCs w:val="28"/>
        </w:rPr>
        <w:lastRenderedPageBreak/>
        <w:t>四、</w:t>
      </w:r>
      <w:r w:rsidRPr="008537D8">
        <w:rPr>
          <w:rFonts w:ascii="Georgia" w:eastAsia="標楷體" w:hAnsi="Georgia" w:cs="細明體" w:hint="eastAsia"/>
          <w:color w:val="000000" w:themeColor="text1"/>
          <w:sz w:val="28"/>
          <w:szCs w:val="28"/>
        </w:rPr>
        <w:t>執行風險管理程序並維持有效的內部控制。</w:t>
      </w:r>
    </w:p>
    <w:p w:rsidR="008537D8" w:rsidRPr="008537D8" w:rsidRDefault="008537D8" w:rsidP="008537D8">
      <w:pPr>
        <w:widowControl/>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350" w:left="1400" w:hangingChars="200" w:hanging="560"/>
        <w:rPr>
          <w:rFonts w:ascii="Georgia" w:eastAsia="標楷體" w:hAnsi="Georgia" w:cs="細明體"/>
          <w:color w:val="000000" w:themeColor="text1"/>
          <w:sz w:val="28"/>
          <w:szCs w:val="28"/>
        </w:rPr>
      </w:pPr>
      <w:r>
        <w:rPr>
          <w:rFonts w:ascii="Georgia" w:eastAsia="標楷體" w:hAnsi="Georgia" w:cs="細明體"/>
          <w:color w:val="000000" w:themeColor="text1"/>
          <w:sz w:val="28"/>
          <w:szCs w:val="28"/>
        </w:rPr>
        <w:t>五、</w:t>
      </w:r>
      <w:r w:rsidRPr="008537D8">
        <w:rPr>
          <w:rFonts w:ascii="Georgia" w:eastAsia="標楷體" w:hAnsi="Georgia" w:cs="細明體"/>
          <w:color w:val="000000" w:themeColor="text1"/>
          <w:sz w:val="28"/>
          <w:szCs w:val="28"/>
        </w:rPr>
        <w:t>當流程及控制程序不足時，應立即提出改善計畫。</w:t>
      </w:r>
    </w:p>
    <w:p w:rsidR="00D80B1E" w:rsidRPr="008537D8" w:rsidRDefault="008537D8" w:rsidP="008537D8">
      <w:pPr>
        <w:kinsoku w:val="0"/>
        <w:snapToGrid w:val="0"/>
        <w:spacing w:line="360" w:lineRule="auto"/>
        <w:ind w:firstLineChars="300" w:firstLine="840"/>
        <w:rPr>
          <w:rFonts w:ascii="Times New Roman" w:eastAsia="標楷體" w:hAnsi="Times New Roman" w:cs="Times New Roman"/>
          <w:bCs/>
          <w:sz w:val="28"/>
          <w:szCs w:val="28"/>
        </w:rPr>
      </w:pPr>
      <w:r w:rsidRPr="008537D8">
        <w:rPr>
          <w:rFonts w:ascii="Georgia" w:eastAsia="標楷體" w:hAnsi="Georgia"/>
          <w:bCs/>
          <w:color w:val="000000" w:themeColor="text1"/>
          <w:sz w:val="28"/>
          <w:szCs w:val="28"/>
        </w:rPr>
        <w:t>第一道防線應定期或不定期就</w:t>
      </w:r>
      <w:r w:rsidRPr="008537D8">
        <w:rPr>
          <w:rFonts w:ascii="Georgia" w:eastAsia="標楷體" w:hAnsi="Georgia" w:hint="eastAsia"/>
          <w:bCs/>
          <w:color w:val="000000" w:themeColor="text1"/>
          <w:sz w:val="28"/>
          <w:szCs w:val="28"/>
        </w:rPr>
        <w:t>前項</w:t>
      </w:r>
      <w:r w:rsidRPr="008537D8">
        <w:rPr>
          <w:rFonts w:ascii="Georgia" w:eastAsia="標楷體" w:hAnsi="Georgia"/>
          <w:bCs/>
          <w:color w:val="000000" w:themeColor="text1"/>
          <w:sz w:val="28"/>
          <w:szCs w:val="28"/>
        </w:rPr>
        <w:t>內容辦理自我</w:t>
      </w:r>
      <w:r w:rsidRPr="008537D8">
        <w:rPr>
          <w:rFonts w:ascii="Georgia" w:eastAsia="標楷體" w:hAnsi="Georgia" w:cs="細明體"/>
          <w:color w:val="000000" w:themeColor="text1"/>
          <w:sz w:val="28"/>
          <w:szCs w:val="28"/>
        </w:rPr>
        <w:t>評估，以確保風險有被適當控管。</w:t>
      </w:r>
    </w:p>
    <w:p w:rsidR="00D80B1E" w:rsidRDefault="00453FBC"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第八條</w:t>
      </w:r>
    </w:p>
    <w:p w:rsidR="00453FBC" w:rsidRPr="00453FBC" w:rsidRDefault="00453FBC" w:rsidP="00453FBC">
      <w:pPr>
        <w:widowControl/>
        <w:tabs>
          <w:tab w:val="left" w:pos="3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300" w:firstLine="840"/>
        <w:rPr>
          <w:rFonts w:ascii="Georgia" w:eastAsia="標楷體" w:hAnsi="Georgia" w:cs="細明體"/>
          <w:color w:val="000000" w:themeColor="text1"/>
          <w:sz w:val="28"/>
          <w:szCs w:val="28"/>
        </w:rPr>
      </w:pPr>
      <w:r w:rsidRPr="00453FBC">
        <w:rPr>
          <w:rFonts w:ascii="Georgia" w:eastAsia="標楷體" w:hAnsi="Georgia" w:cs="TradeGothic"/>
          <w:bCs/>
          <w:color w:val="000000" w:themeColor="text1"/>
          <w:sz w:val="28"/>
          <w:szCs w:val="28"/>
        </w:rPr>
        <w:t>第二道防線的功能</w:t>
      </w:r>
      <w:r w:rsidRPr="00453FBC">
        <w:rPr>
          <w:rFonts w:ascii="Georgia" w:eastAsia="標楷體" w:hAnsi="Georgia" w:cs="TradeGothic" w:hint="eastAsia"/>
          <w:bCs/>
          <w:color w:val="000000" w:themeColor="text1"/>
          <w:sz w:val="28"/>
          <w:szCs w:val="28"/>
        </w:rPr>
        <w:t>係在</w:t>
      </w:r>
      <w:r w:rsidRPr="00453FBC">
        <w:rPr>
          <w:rFonts w:ascii="Georgia" w:eastAsia="標楷體" w:hAnsi="Georgia" w:cs="TradeGothic"/>
          <w:bCs/>
          <w:color w:val="000000" w:themeColor="text1"/>
          <w:sz w:val="28"/>
          <w:szCs w:val="28"/>
        </w:rPr>
        <w:t>訂定整體政策</w:t>
      </w:r>
      <w:r w:rsidRPr="00453FBC">
        <w:rPr>
          <w:rFonts w:ascii="Georgia" w:eastAsia="標楷體" w:hAnsi="Georgia" w:cs="TradeGothic" w:hint="eastAsia"/>
          <w:bCs/>
          <w:color w:val="000000" w:themeColor="text1"/>
          <w:sz w:val="28"/>
          <w:szCs w:val="28"/>
        </w:rPr>
        <w:t>及建立管理</w:t>
      </w:r>
      <w:r w:rsidRPr="00453FBC">
        <w:rPr>
          <w:rFonts w:ascii="Georgia" w:eastAsia="標楷體" w:hAnsi="Georgia" w:cs="TradeGothic"/>
          <w:bCs/>
          <w:color w:val="000000" w:themeColor="text1"/>
          <w:sz w:val="28"/>
          <w:szCs w:val="28"/>
        </w:rPr>
        <w:t>制度</w:t>
      </w:r>
      <w:r w:rsidRPr="00453FBC">
        <w:rPr>
          <w:rFonts w:ascii="Georgia" w:eastAsia="標楷體" w:hAnsi="Georgia" w:cs="TradeGothic" w:hint="eastAsia"/>
          <w:bCs/>
          <w:color w:val="000000" w:themeColor="text1"/>
          <w:sz w:val="28"/>
          <w:szCs w:val="28"/>
        </w:rPr>
        <w:t>，協助及監督第一道防線管理風險</w:t>
      </w:r>
      <w:r w:rsidRPr="00453FBC">
        <w:rPr>
          <w:rFonts w:ascii="Georgia" w:eastAsia="標楷體" w:hAnsi="Georgia" w:cs="TradeGothic" w:hint="eastAsia"/>
          <w:bCs/>
          <w:sz w:val="28"/>
          <w:szCs w:val="28"/>
        </w:rPr>
        <w:t>與自我評估執行情形</w:t>
      </w:r>
      <w:r w:rsidRPr="00453FBC">
        <w:rPr>
          <w:rFonts w:ascii="Georgia" w:eastAsia="標楷體" w:hAnsi="Georgia" w:cs="TradeGothic" w:hint="eastAsia"/>
          <w:bCs/>
          <w:color w:val="000000" w:themeColor="text1"/>
          <w:sz w:val="28"/>
          <w:szCs w:val="28"/>
        </w:rPr>
        <w:t>。</w:t>
      </w:r>
      <w:r w:rsidRPr="00453FBC">
        <w:rPr>
          <w:rFonts w:ascii="Georgia" w:eastAsia="標楷體" w:hAnsi="Georgia" w:cs="TradeGothic"/>
          <w:bCs/>
          <w:color w:val="000000" w:themeColor="text1"/>
          <w:sz w:val="28"/>
          <w:szCs w:val="28"/>
        </w:rPr>
        <w:t>依照不同的功能性質</w:t>
      </w:r>
      <w:r w:rsidRPr="00453FBC">
        <w:rPr>
          <w:rFonts w:ascii="Georgia" w:eastAsia="標楷體" w:hAnsi="Georgia" w:cs="TradeGothic" w:hint="eastAsia"/>
          <w:bCs/>
          <w:color w:val="000000" w:themeColor="text1"/>
          <w:sz w:val="28"/>
          <w:szCs w:val="28"/>
        </w:rPr>
        <w:t>，</w:t>
      </w:r>
      <w:r w:rsidRPr="00453FBC">
        <w:rPr>
          <w:rFonts w:ascii="Georgia" w:eastAsia="標楷體" w:hAnsi="Georgia" w:cs="TradeGothic"/>
          <w:bCs/>
          <w:color w:val="000000" w:themeColor="text1"/>
          <w:sz w:val="28"/>
          <w:szCs w:val="28"/>
        </w:rPr>
        <w:t>第二道防線</w:t>
      </w:r>
      <w:r w:rsidRPr="00453FBC">
        <w:rPr>
          <w:rFonts w:ascii="Georgia" w:eastAsia="標楷體" w:hAnsi="Georgia" w:cs="TradeGothic" w:hint="eastAsia"/>
          <w:bCs/>
          <w:color w:val="000000" w:themeColor="text1"/>
          <w:sz w:val="28"/>
          <w:szCs w:val="28"/>
        </w:rPr>
        <w:t>之權責包含協助辨識及衡量風險、定義風險管理角色及責任、提供風險管理架構及定期將風險管理結果呈報高階管理階層。說明如下</w:t>
      </w:r>
      <w:r w:rsidRPr="00453FBC">
        <w:rPr>
          <w:rFonts w:ascii="Georgia" w:eastAsia="標楷體" w:hAnsi="Georgia" w:cs="細明體" w:hint="eastAsia"/>
          <w:color w:val="000000" w:themeColor="text1"/>
          <w:kern w:val="0"/>
          <w:sz w:val="28"/>
          <w:szCs w:val="28"/>
        </w:rPr>
        <w:t>：</w:t>
      </w:r>
    </w:p>
    <w:p w:rsidR="00453FBC" w:rsidRPr="00453FBC" w:rsidRDefault="00453FBC" w:rsidP="00453FBC">
      <w:pPr>
        <w:widowControl/>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Chars="350" w:left="1400" w:hangingChars="200" w:hanging="560"/>
        <w:rPr>
          <w:rFonts w:ascii="Georgia" w:eastAsia="標楷體" w:hAnsi="Georgia" w:cs="TradeGothic"/>
          <w:color w:val="000000" w:themeColor="text1"/>
          <w:sz w:val="28"/>
          <w:szCs w:val="28"/>
        </w:rPr>
      </w:pPr>
      <w:r>
        <w:rPr>
          <w:rFonts w:ascii="Georgia" w:eastAsia="標楷體" w:hAnsi="Georgia" w:cs="細明體" w:hint="eastAsia"/>
          <w:color w:val="000000" w:themeColor="text1"/>
          <w:sz w:val="28"/>
          <w:szCs w:val="28"/>
        </w:rPr>
        <w:t>一、</w:t>
      </w:r>
      <w:r w:rsidRPr="00453FBC">
        <w:rPr>
          <w:rFonts w:ascii="Georgia" w:eastAsia="標楷體" w:hAnsi="Georgia" w:cs="細明體" w:hint="eastAsia"/>
          <w:color w:val="000000" w:themeColor="text1"/>
          <w:sz w:val="28"/>
          <w:szCs w:val="28"/>
        </w:rPr>
        <w:t>風險管理</w:t>
      </w:r>
      <w:r w:rsidRPr="00453FBC">
        <w:rPr>
          <w:rFonts w:ascii="Georgia" w:eastAsia="標楷體" w:hAnsi="Georgia" w:cs="TradeGothic" w:hint="eastAsia"/>
          <w:color w:val="000000" w:themeColor="text1"/>
          <w:sz w:val="28"/>
          <w:szCs w:val="28"/>
        </w:rPr>
        <w:t>單位負責</w:t>
      </w:r>
      <w:r w:rsidRPr="00453FBC">
        <w:rPr>
          <w:rFonts w:ascii="Georgia" w:eastAsia="標楷體" w:hAnsi="Georgia" w:cs="TradeGothic"/>
          <w:color w:val="000000" w:themeColor="text1"/>
          <w:sz w:val="28"/>
          <w:szCs w:val="28"/>
        </w:rPr>
        <w:t>建立獨立有效</w:t>
      </w:r>
      <w:r w:rsidRPr="00453FBC">
        <w:rPr>
          <w:rFonts w:ascii="Georgia" w:eastAsia="標楷體" w:hAnsi="Georgia" w:cs="TradeGothic" w:hint="eastAsia"/>
          <w:color w:val="000000" w:themeColor="text1"/>
          <w:sz w:val="28"/>
          <w:szCs w:val="28"/>
        </w:rPr>
        <w:t>的</w:t>
      </w:r>
      <w:r w:rsidRPr="00453FBC">
        <w:rPr>
          <w:rFonts w:ascii="Georgia" w:eastAsia="標楷體" w:hAnsi="Georgia" w:cs="TradeGothic"/>
          <w:color w:val="000000" w:themeColor="text1"/>
          <w:sz w:val="28"/>
          <w:szCs w:val="28"/>
        </w:rPr>
        <w:t>風險管理機制，以評估及監督整體風險承擔能力、已承受風險現況、決定風險因應策略及風險管理程序遵循情形</w:t>
      </w:r>
      <w:r w:rsidRPr="00453FBC">
        <w:rPr>
          <w:rFonts w:ascii="Georgia" w:eastAsia="標楷體" w:hAnsi="Georgia" w:cs="TradeGothic" w:hint="eastAsia"/>
          <w:color w:val="000000" w:themeColor="text1"/>
          <w:sz w:val="28"/>
          <w:szCs w:val="28"/>
        </w:rPr>
        <w:t>。</w:t>
      </w:r>
    </w:p>
    <w:p w:rsidR="00453FBC" w:rsidRPr="00453FBC" w:rsidRDefault="00453FBC" w:rsidP="00453FBC">
      <w:pPr>
        <w:widowControl/>
        <w:tabs>
          <w:tab w:val="left" w:pos="993"/>
        </w:tabs>
        <w:snapToGrid w:val="0"/>
        <w:spacing w:line="360" w:lineRule="auto"/>
        <w:ind w:leftChars="350" w:left="1400" w:hangingChars="200" w:hanging="560"/>
        <w:rPr>
          <w:rFonts w:ascii="Georgia" w:eastAsia="標楷體" w:hAnsi="Georgia" w:cs="TradeGothic"/>
          <w:color w:val="000000" w:themeColor="text1"/>
          <w:sz w:val="28"/>
          <w:szCs w:val="28"/>
        </w:rPr>
      </w:pPr>
      <w:r>
        <w:rPr>
          <w:rFonts w:ascii="Georgia" w:eastAsia="標楷體" w:hAnsi="Georgia" w:cs="TradeGothic" w:hint="eastAsia"/>
          <w:color w:val="000000" w:themeColor="text1"/>
          <w:sz w:val="28"/>
          <w:szCs w:val="28"/>
        </w:rPr>
        <w:t>二、</w:t>
      </w:r>
      <w:r w:rsidRPr="00453FBC">
        <w:rPr>
          <w:rFonts w:ascii="Georgia" w:eastAsia="標楷體" w:hAnsi="Georgia" w:cs="TradeGothic" w:hint="eastAsia"/>
          <w:color w:val="000000" w:themeColor="text1"/>
          <w:sz w:val="28"/>
          <w:szCs w:val="28"/>
        </w:rPr>
        <w:t>法令遵循單位負責法令遵循制度之規劃、管理及執行，</w:t>
      </w:r>
      <w:r w:rsidRPr="00453FBC">
        <w:rPr>
          <w:rFonts w:ascii="標楷體" w:eastAsia="標楷體" w:hAnsi="標楷體" w:cs="細明體"/>
          <w:sz w:val="28"/>
          <w:szCs w:val="28"/>
        </w:rPr>
        <w:t>訂定法令遵循之評估內容與程序，並督導各單位定期</w:t>
      </w:r>
      <w:r w:rsidRPr="00453FBC">
        <w:rPr>
          <w:rFonts w:ascii="標楷體" w:eastAsia="標楷體" w:hAnsi="標楷體" w:cs="細明體" w:hint="eastAsia"/>
          <w:sz w:val="28"/>
          <w:szCs w:val="28"/>
        </w:rPr>
        <w:t>辦理法令遵循</w:t>
      </w:r>
      <w:r w:rsidRPr="00453FBC">
        <w:rPr>
          <w:rFonts w:ascii="標楷體" w:eastAsia="標楷體" w:hAnsi="標楷體" w:cs="細明體"/>
          <w:sz w:val="28"/>
          <w:szCs w:val="28"/>
        </w:rPr>
        <w:t>自行評估</w:t>
      </w:r>
      <w:r w:rsidRPr="00453FBC">
        <w:rPr>
          <w:rFonts w:ascii="Georgia" w:eastAsia="標楷體" w:hAnsi="Georgia" w:cs="TradeGothic" w:hint="eastAsia"/>
          <w:color w:val="000000" w:themeColor="text1"/>
          <w:sz w:val="28"/>
          <w:szCs w:val="28"/>
        </w:rPr>
        <w:t>及綜理法令遵循事務。</w:t>
      </w:r>
    </w:p>
    <w:p w:rsidR="00453FBC" w:rsidRPr="00453FBC" w:rsidRDefault="00453FBC" w:rsidP="00453FBC">
      <w:pPr>
        <w:widowControl/>
        <w:tabs>
          <w:tab w:val="left" w:pos="993"/>
        </w:tabs>
        <w:snapToGrid w:val="0"/>
        <w:spacing w:line="360" w:lineRule="auto"/>
        <w:ind w:leftChars="350" w:left="1400" w:hangingChars="200" w:hanging="560"/>
        <w:rPr>
          <w:sz w:val="28"/>
          <w:szCs w:val="28"/>
        </w:rPr>
      </w:pPr>
      <w:r>
        <w:rPr>
          <w:rFonts w:ascii="Georgia" w:eastAsia="標楷體" w:hAnsi="Georgia" w:cs="TradeGothic"/>
          <w:color w:val="000000" w:themeColor="text1"/>
          <w:sz w:val="28"/>
          <w:szCs w:val="28"/>
        </w:rPr>
        <w:t>三、</w:t>
      </w:r>
      <w:r w:rsidRPr="00453FBC">
        <w:rPr>
          <w:rFonts w:ascii="Georgia" w:eastAsia="標楷體" w:hAnsi="Georgia" w:cs="TradeGothic" w:hint="eastAsia"/>
          <w:color w:val="000000" w:themeColor="text1"/>
          <w:sz w:val="28"/>
          <w:szCs w:val="28"/>
        </w:rPr>
        <w:t>其他專職單位，包含但不限於財務控制、人力資源、法務等。</w:t>
      </w:r>
    </w:p>
    <w:p w:rsidR="00D80B1E" w:rsidRPr="00453FBC" w:rsidRDefault="00453FBC"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第九條</w:t>
      </w:r>
    </w:p>
    <w:p w:rsidR="00453FBC" w:rsidRPr="00453FBC" w:rsidRDefault="00453FBC" w:rsidP="00453FBC">
      <w:pPr>
        <w:pStyle w:val="ae"/>
        <w:snapToGrid w:val="0"/>
        <w:spacing w:after="0" w:line="360" w:lineRule="auto"/>
        <w:ind w:firstLineChars="300" w:firstLine="840"/>
        <w:rPr>
          <w:rFonts w:ascii="Georgia" w:eastAsia="標楷體" w:hAnsi="Georgia" w:cs="TradeGothic"/>
          <w:bCs/>
          <w:color w:val="000000" w:themeColor="text1"/>
          <w:sz w:val="28"/>
          <w:szCs w:val="28"/>
          <w:lang w:eastAsia="zh-TW"/>
        </w:rPr>
      </w:pPr>
      <w:r w:rsidRPr="00453FBC">
        <w:rPr>
          <w:rFonts w:ascii="Georgia" w:eastAsia="標楷體" w:hAnsi="Georgia" w:cs="TradeGothic"/>
          <w:color w:val="000000" w:themeColor="text1"/>
          <w:sz w:val="28"/>
          <w:szCs w:val="28"/>
          <w:lang w:eastAsia="zh-TW"/>
        </w:rPr>
        <w:t>內部稽核單位</w:t>
      </w:r>
      <w:r w:rsidRPr="00453FBC">
        <w:rPr>
          <w:rFonts w:ascii="Georgia" w:eastAsia="標楷體" w:hAnsi="Georgia" w:cs="TradeGothic" w:hint="eastAsia"/>
          <w:color w:val="000000" w:themeColor="text1"/>
          <w:sz w:val="28"/>
          <w:szCs w:val="28"/>
          <w:lang w:eastAsia="zh-TW"/>
        </w:rPr>
        <w:t>係</w:t>
      </w:r>
      <w:r w:rsidRPr="00453FBC">
        <w:rPr>
          <w:rFonts w:ascii="Georgia" w:eastAsia="標楷體" w:hAnsi="Georgia" w:cs="TradeGothic"/>
          <w:color w:val="000000" w:themeColor="text1"/>
          <w:sz w:val="28"/>
          <w:szCs w:val="28"/>
          <w:lang w:eastAsia="zh-TW"/>
        </w:rPr>
        <w:t>第</w:t>
      </w:r>
      <w:r w:rsidRPr="00453FBC">
        <w:rPr>
          <w:rFonts w:ascii="Georgia" w:eastAsia="標楷體" w:hAnsi="Georgia" w:hint="eastAsia"/>
          <w:color w:val="000000" w:themeColor="text1"/>
          <w:kern w:val="2"/>
          <w:sz w:val="28"/>
          <w:szCs w:val="28"/>
          <w:lang w:eastAsia="zh-TW"/>
        </w:rPr>
        <w:t>三道防線，</w:t>
      </w:r>
      <w:r w:rsidRPr="00453FBC">
        <w:rPr>
          <w:rFonts w:ascii="標楷體" w:eastAsia="標楷體" w:hAnsi="標楷體" w:hint="eastAsia"/>
          <w:color w:val="000000"/>
          <w:sz w:val="28"/>
          <w:szCs w:val="28"/>
          <w:lang w:eastAsia="zh-TW"/>
        </w:rPr>
        <w:t>負責查核與評估</w:t>
      </w:r>
      <w:r w:rsidRPr="00453FBC">
        <w:rPr>
          <w:rFonts w:ascii="Georgia" w:eastAsia="標楷體" w:hAnsi="Georgia" w:hint="eastAsia"/>
          <w:color w:val="000000" w:themeColor="text1"/>
          <w:kern w:val="2"/>
          <w:sz w:val="28"/>
          <w:szCs w:val="28"/>
          <w:lang w:eastAsia="zh-TW"/>
        </w:rPr>
        <w:t>第一道及第二道防線</w:t>
      </w:r>
      <w:r w:rsidRPr="00453FBC">
        <w:rPr>
          <w:rFonts w:ascii="標楷體" w:eastAsia="標楷體" w:hAnsi="標楷體" w:hint="eastAsia"/>
          <w:color w:val="000000"/>
          <w:sz w:val="28"/>
          <w:szCs w:val="28"/>
          <w:lang w:eastAsia="zh-TW"/>
        </w:rPr>
        <w:t>所設計並執行之內部控制與風險管理制度之有效性</w:t>
      </w:r>
      <w:r w:rsidRPr="00453FBC">
        <w:rPr>
          <w:rFonts w:ascii="標楷體" w:eastAsia="標楷體" w:hAnsi="標楷體" w:hint="eastAsia"/>
          <w:sz w:val="28"/>
          <w:szCs w:val="28"/>
          <w:lang w:eastAsia="zh-TW"/>
        </w:rPr>
        <w:t>，並適時提供改進建議</w:t>
      </w:r>
      <w:r w:rsidRPr="00453FBC">
        <w:rPr>
          <w:rFonts w:ascii="Georgia" w:eastAsia="標楷體" w:hAnsi="Georgia" w:cs="TradeGothic" w:hint="eastAsia"/>
          <w:color w:val="000000" w:themeColor="text1"/>
          <w:sz w:val="28"/>
          <w:szCs w:val="28"/>
          <w:lang w:eastAsia="zh-TW"/>
        </w:rPr>
        <w:t>。</w:t>
      </w:r>
    </w:p>
    <w:p w:rsidR="00453FBC" w:rsidRPr="00453FBC" w:rsidRDefault="00453FBC" w:rsidP="00453FBC">
      <w:pPr>
        <w:kinsoku w:val="0"/>
        <w:snapToGrid w:val="0"/>
        <w:spacing w:line="360" w:lineRule="auto"/>
        <w:rPr>
          <w:rFonts w:ascii="Times New Roman" w:eastAsia="標楷體" w:hAnsi="Times New Roman" w:cs="Times New Roman"/>
          <w:bCs/>
          <w:sz w:val="28"/>
          <w:szCs w:val="28"/>
        </w:rPr>
      </w:pPr>
    </w:p>
    <w:p w:rsidR="00453FBC" w:rsidRPr="0085791C" w:rsidRDefault="0085791C" w:rsidP="0085791C">
      <w:pPr>
        <w:kinsoku w:val="0"/>
        <w:snapToGrid w:val="0"/>
        <w:spacing w:line="360" w:lineRule="auto"/>
        <w:ind w:left="490" w:hangingChars="175" w:hanging="490"/>
        <w:rPr>
          <w:rFonts w:ascii="Times New Roman" w:eastAsia="標楷體" w:hAnsi="Times New Roman" w:cs="Times New Roman"/>
          <w:bCs/>
          <w:sz w:val="28"/>
          <w:szCs w:val="28"/>
        </w:rPr>
      </w:pPr>
      <w:bookmarkStart w:id="2" w:name="_Toc425329114"/>
      <w:r w:rsidRPr="0085791C">
        <w:rPr>
          <w:rStyle w:val="ad"/>
          <w:rFonts w:ascii="Georgia" w:eastAsia="標楷體" w:hAnsi="Georgia" w:hint="eastAsia"/>
          <w:color w:val="000000" w:themeColor="text1"/>
          <w:sz w:val="28"/>
          <w:szCs w:val="28"/>
        </w:rPr>
        <w:t>第四章</w:t>
      </w:r>
      <w:r w:rsidRPr="0085791C">
        <w:rPr>
          <w:rStyle w:val="ad"/>
          <w:rFonts w:ascii="Georgia" w:eastAsia="標楷體" w:hAnsi="Georgia"/>
          <w:color w:val="000000" w:themeColor="text1"/>
          <w:sz w:val="28"/>
          <w:szCs w:val="28"/>
        </w:rPr>
        <w:t xml:space="preserve">  </w:t>
      </w:r>
      <w:r w:rsidRPr="0085791C">
        <w:rPr>
          <w:rStyle w:val="ad"/>
          <w:rFonts w:ascii="Georgia" w:eastAsia="標楷體" w:hAnsi="Georgia" w:hint="eastAsia"/>
          <w:color w:val="000000" w:themeColor="text1"/>
          <w:sz w:val="28"/>
          <w:szCs w:val="28"/>
        </w:rPr>
        <w:t>三道防線間之協調</w:t>
      </w:r>
      <w:bookmarkEnd w:id="2"/>
    </w:p>
    <w:p w:rsidR="00453FBC" w:rsidRDefault="0085791C"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第十條</w:t>
      </w:r>
    </w:p>
    <w:p w:rsidR="0085791C" w:rsidRPr="0085791C" w:rsidRDefault="0085791C" w:rsidP="0085791C">
      <w:pPr>
        <w:snapToGrid w:val="0"/>
        <w:spacing w:line="360" w:lineRule="auto"/>
        <w:ind w:firstLineChars="300" w:firstLine="840"/>
        <w:jc w:val="both"/>
        <w:rPr>
          <w:rFonts w:ascii="Georgia" w:eastAsia="標楷體" w:hAnsi="Georgia" w:cs="TradeGothic"/>
          <w:color w:val="000000" w:themeColor="text1"/>
          <w:sz w:val="28"/>
          <w:szCs w:val="28"/>
        </w:rPr>
      </w:pPr>
      <w:r w:rsidRPr="0085791C">
        <w:rPr>
          <w:rFonts w:ascii="Georgia" w:eastAsia="標楷體" w:hAnsi="Georgia" w:cs="TradeGothic" w:hint="eastAsia"/>
          <w:color w:val="000000" w:themeColor="text1"/>
          <w:sz w:val="28"/>
          <w:szCs w:val="28"/>
        </w:rPr>
        <w:lastRenderedPageBreak/>
        <w:t>各銀行的組織架構雖然不盡相同，惟仍須依風險管理及控制架構中各道防線所扮演之角色功能進行協調</w:t>
      </w:r>
      <w:r w:rsidRPr="0085791C">
        <w:rPr>
          <w:rFonts w:ascii="Georgia" w:eastAsia="標楷體" w:hAnsi="Georgia" w:hint="eastAsia"/>
          <w:color w:val="000000" w:themeColor="text1"/>
          <w:sz w:val="28"/>
          <w:szCs w:val="28"/>
        </w:rPr>
        <w:t>，運作之原則如下</w:t>
      </w:r>
      <w:r w:rsidRPr="0085791C">
        <w:rPr>
          <w:rFonts w:ascii="Georgia" w:eastAsia="標楷體" w:hAnsi="Georgia" w:cs="TradeGothic"/>
          <w:color w:val="000000" w:themeColor="text1"/>
          <w:sz w:val="28"/>
          <w:szCs w:val="28"/>
        </w:rPr>
        <w:t>：</w:t>
      </w:r>
    </w:p>
    <w:p w:rsidR="0085791C" w:rsidRPr="0085791C" w:rsidRDefault="0085791C" w:rsidP="0085791C">
      <w:pPr>
        <w:snapToGrid w:val="0"/>
        <w:spacing w:line="360" w:lineRule="auto"/>
        <w:ind w:leftChars="350" w:left="1400" w:hangingChars="200" w:hanging="560"/>
        <w:jc w:val="both"/>
        <w:rPr>
          <w:rFonts w:ascii="Georgia" w:eastAsia="標楷體" w:hAnsi="Georgia" w:cs="TradeGothic"/>
          <w:color w:val="000000" w:themeColor="text1"/>
          <w:sz w:val="28"/>
          <w:szCs w:val="28"/>
        </w:rPr>
      </w:pPr>
      <w:r w:rsidRPr="0085791C">
        <w:rPr>
          <w:rFonts w:ascii="Georgia" w:eastAsia="標楷體" w:hAnsi="Georgia" w:cs="TradeGothic"/>
          <w:color w:val="000000" w:themeColor="text1"/>
          <w:sz w:val="28"/>
          <w:szCs w:val="28"/>
        </w:rPr>
        <w:t>一、風險</w:t>
      </w:r>
      <w:r w:rsidRPr="0085791C">
        <w:rPr>
          <w:rFonts w:ascii="Georgia" w:eastAsia="標楷體" w:hAnsi="Georgia" w:cs="TradeGothic" w:hint="eastAsia"/>
          <w:color w:val="000000" w:themeColor="text1"/>
          <w:sz w:val="28"/>
          <w:szCs w:val="28"/>
        </w:rPr>
        <w:t>管理</w:t>
      </w:r>
      <w:r w:rsidRPr="0085791C">
        <w:rPr>
          <w:rFonts w:ascii="Georgia" w:eastAsia="標楷體" w:hAnsi="Georgia" w:cs="TradeGothic"/>
          <w:color w:val="000000" w:themeColor="text1"/>
          <w:sz w:val="28"/>
          <w:szCs w:val="28"/>
        </w:rPr>
        <w:t>及控制</w:t>
      </w:r>
      <w:r w:rsidRPr="0085791C">
        <w:rPr>
          <w:rFonts w:ascii="Georgia" w:eastAsia="標楷體" w:hAnsi="Georgia" w:cs="TradeGothic" w:hint="eastAsia"/>
          <w:color w:val="000000" w:themeColor="text1"/>
          <w:sz w:val="28"/>
          <w:szCs w:val="28"/>
        </w:rPr>
        <w:t>流</w:t>
      </w:r>
      <w:r w:rsidRPr="0085791C">
        <w:rPr>
          <w:rFonts w:ascii="Georgia" w:eastAsia="標楷體" w:hAnsi="Georgia" w:cs="TradeGothic"/>
          <w:color w:val="000000" w:themeColor="text1"/>
          <w:sz w:val="28"/>
          <w:szCs w:val="28"/>
        </w:rPr>
        <w:t>程</w:t>
      </w:r>
      <w:r w:rsidRPr="0085791C">
        <w:rPr>
          <w:rFonts w:ascii="Georgia" w:eastAsia="標楷體" w:hAnsi="Georgia" w:cs="TradeGothic" w:hint="eastAsia"/>
          <w:color w:val="000000" w:themeColor="text1"/>
          <w:sz w:val="28"/>
          <w:szCs w:val="28"/>
        </w:rPr>
        <w:t>的建構應遵循</w:t>
      </w:r>
      <w:r w:rsidRPr="0085791C">
        <w:rPr>
          <w:rFonts w:ascii="Georgia" w:eastAsia="標楷體" w:hAnsi="Georgia" w:cs="TradeGothic"/>
          <w:color w:val="000000" w:themeColor="text1"/>
          <w:sz w:val="28"/>
          <w:szCs w:val="28"/>
        </w:rPr>
        <w:t>三道防線模</w:t>
      </w:r>
      <w:r w:rsidRPr="0085791C">
        <w:rPr>
          <w:rFonts w:ascii="Georgia" w:eastAsia="標楷體" w:hAnsi="Georgia" w:cs="TradeGothic" w:hint="eastAsia"/>
          <w:color w:val="000000" w:themeColor="text1"/>
          <w:sz w:val="28"/>
          <w:szCs w:val="28"/>
        </w:rPr>
        <w:t>式</w:t>
      </w:r>
      <w:r w:rsidRPr="0085791C">
        <w:rPr>
          <w:rFonts w:ascii="Georgia" w:eastAsia="標楷體" w:hAnsi="Georgia" w:cs="TradeGothic"/>
          <w:color w:val="000000" w:themeColor="text1"/>
          <w:sz w:val="28"/>
          <w:szCs w:val="28"/>
        </w:rPr>
        <w:t>。</w:t>
      </w:r>
    </w:p>
    <w:p w:rsidR="0085791C" w:rsidRPr="0085791C" w:rsidRDefault="0085791C" w:rsidP="0085791C">
      <w:pPr>
        <w:snapToGrid w:val="0"/>
        <w:spacing w:line="360" w:lineRule="auto"/>
        <w:ind w:leftChars="350" w:left="1400" w:hangingChars="200" w:hanging="560"/>
        <w:jc w:val="both"/>
        <w:rPr>
          <w:rFonts w:ascii="Georgia" w:eastAsia="標楷體" w:hAnsi="Georgia" w:cs="TradeGothic"/>
          <w:color w:val="000000" w:themeColor="text1"/>
          <w:sz w:val="28"/>
          <w:szCs w:val="28"/>
        </w:rPr>
      </w:pPr>
      <w:r w:rsidRPr="0085791C">
        <w:rPr>
          <w:rFonts w:ascii="Georgia" w:eastAsia="標楷體" w:hAnsi="Georgia" w:cs="TradeGothic" w:hint="eastAsia"/>
          <w:color w:val="000000" w:themeColor="text1"/>
          <w:sz w:val="28"/>
          <w:szCs w:val="28"/>
        </w:rPr>
        <w:t>二、各道防線均應本於其角色定位及職掌，確實執行及管理相關業務</w:t>
      </w:r>
      <w:r w:rsidRPr="0085791C">
        <w:rPr>
          <w:rFonts w:ascii="Georgia" w:eastAsia="標楷體" w:hAnsi="Georgia" w:cs="TradeGothic"/>
          <w:color w:val="000000" w:themeColor="text1"/>
          <w:sz w:val="28"/>
          <w:szCs w:val="28"/>
        </w:rPr>
        <w:t>。</w:t>
      </w:r>
    </w:p>
    <w:p w:rsidR="0085791C" w:rsidRPr="0085791C" w:rsidRDefault="0085791C" w:rsidP="0085791C">
      <w:pPr>
        <w:snapToGrid w:val="0"/>
        <w:spacing w:line="360" w:lineRule="auto"/>
        <w:ind w:leftChars="350" w:left="1400" w:hangingChars="200" w:hanging="560"/>
        <w:jc w:val="both"/>
        <w:rPr>
          <w:rFonts w:ascii="Georgia" w:eastAsia="標楷體" w:hAnsi="Georgia" w:cs="TradeGothic"/>
          <w:color w:val="000000" w:themeColor="text1"/>
          <w:sz w:val="28"/>
          <w:szCs w:val="28"/>
        </w:rPr>
      </w:pPr>
      <w:r w:rsidRPr="0085791C">
        <w:rPr>
          <w:rFonts w:ascii="Georgia" w:eastAsia="標楷體" w:hAnsi="Georgia" w:cs="TradeGothic" w:hint="eastAsia"/>
          <w:color w:val="000000" w:themeColor="text1"/>
          <w:sz w:val="28"/>
          <w:szCs w:val="28"/>
        </w:rPr>
        <w:t>三、各道防線</w:t>
      </w:r>
      <w:r w:rsidRPr="0085791C">
        <w:rPr>
          <w:rFonts w:ascii="Georgia" w:eastAsia="標楷體" w:hAnsi="Georgia" w:cs="TradeGothic"/>
          <w:color w:val="000000" w:themeColor="text1"/>
          <w:sz w:val="28"/>
          <w:szCs w:val="28"/>
        </w:rPr>
        <w:t>應</w:t>
      </w:r>
      <w:r w:rsidRPr="0085791C">
        <w:rPr>
          <w:rFonts w:ascii="Georgia" w:eastAsia="標楷體" w:hAnsi="Georgia" w:cs="TradeGothic" w:hint="eastAsia"/>
          <w:color w:val="000000" w:themeColor="text1"/>
          <w:sz w:val="28"/>
          <w:szCs w:val="28"/>
        </w:rPr>
        <w:t>互相協調，</w:t>
      </w:r>
      <w:r w:rsidRPr="0085791C">
        <w:rPr>
          <w:rFonts w:ascii="Georgia" w:eastAsia="標楷體" w:hAnsi="Georgia" w:cs="TradeGothic"/>
          <w:color w:val="000000" w:themeColor="text1"/>
          <w:sz w:val="28"/>
          <w:szCs w:val="28"/>
        </w:rPr>
        <w:t>以促進效果及效率。</w:t>
      </w:r>
    </w:p>
    <w:p w:rsidR="0085791C" w:rsidRPr="0085791C" w:rsidRDefault="0085791C" w:rsidP="0085791C">
      <w:pPr>
        <w:snapToGrid w:val="0"/>
        <w:spacing w:line="360" w:lineRule="auto"/>
        <w:ind w:leftChars="350" w:left="1400" w:hangingChars="200" w:hanging="560"/>
        <w:jc w:val="both"/>
        <w:rPr>
          <w:rFonts w:ascii="Georgia" w:eastAsia="標楷體" w:hAnsi="Georgia"/>
          <w:color w:val="000000" w:themeColor="text1"/>
          <w:sz w:val="28"/>
          <w:szCs w:val="28"/>
        </w:rPr>
      </w:pPr>
      <w:r w:rsidRPr="0085791C">
        <w:rPr>
          <w:rFonts w:ascii="Georgia" w:eastAsia="標楷體" w:hAnsi="Georgia" w:cs="TradeGothic" w:hint="eastAsia"/>
          <w:color w:val="000000" w:themeColor="text1"/>
          <w:sz w:val="28"/>
          <w:szCs w:val="28"/>
        </w:rPr>
        <w:t>四、各道防線之風險管理及控制功能運作結果，應互相分享知識與資訊，以協助所有功能更有效完成其職責。</w:t>
      </w:r>
    </w:p>
    <w:p w:rsidR="00453FBC" w:rsidRPr="0085791C" w:rsidRDefault="00453FBC" w:rsidP="0085791C">
      <w:pPr>
        <w:kinsoku w:val="0"/>
        <w:snapToGrid w:val="0"/>
        <w:spacing w:line="360" w:lineRule="auto"/>
        <w:ind w:left="490" w:hangingChars="175" w:hanging="490"/>
        <w:rPr>
          <w:rFonts w:ascii="Times New Roman" w:eastAsia="標楷體" w:hAnsi="Times New Roman" w:cs="Times New Roman"/>
          <w:bCs/>
          <w:sz w:val="28"/>
          <w:szCs w:val="28"/>
        </w:rPr>
      </w:pPr>
    </w:p>
    <w:p w:rsidR="0085791C" w:rsidRPr="0085791C" w:rsidRDefault="0085791C" w:rsidP="00B35065">
      <w:pPr>
        <w:kinsoku w:val="0"/>
        <w:snapToGrid w:val="0"/>
        <w:spacing w:line="360" w:lineRule="auto"/>
        <w:ind w:left="490" w:hangingChars="175" w:hanging="490"/>
        <w:rPr>
          <w:rFonts w:ascii="Times New Roman" w:eastAsia="標楷體" w:hAnsi="Times New Roman" w:cs="Times New Roman"/>
          <w:b/>
          <w:bCs/>
          <w:sz w:val="28"/>
          <w:szCs w:val="28"/>
        </w:rPr>
      </w:pPr>
      <w:r w:rsidRPr="0085791C">
        <w:rPr>
          <w:rFonts w:ascii="Times New Roman" w:eastAsia="標楷體" w:hAnsi="Times New Roman" w:cs="Times New Roman" w:hint="eastAsia"/>
          <w:b/>
          <w:bCs/>
          <w:sz w:val="28"/>
          <w:szCs w:val="28"/>
        </w:rPr>
        <w:t>第五章</w:t>
      </w:r>
      <w:r w:rsidRPr="0085791C">
        <w:rPr>
          <w:rFonts w:ascii="Times New Roman" w:eastAsia="標楷體" w:hAnsi="Times New Roman" w:cs="Times New Roman" w:hint="eastAsia"/>
          <w:b/>
          <w:bCs/>
          <w:sz w:val="28"/>
          <w:szCs w:val="28"/>
        </w:rPr>
        <w:t xml:space="preserve">  </w:t>
      </w:r>
      <w:r w:rsidRPr="0085791C">
        <w:rPr>
          <w:rFonts w:ascii="Times New Roman" w:eastAsia="標楷體" w:hAnsi="Times New Roman" w:cs="Times New Roman" w:hint="eastAsia"/>
          <w:b/>
          <w:bCs/>
          <w:sz w:val="28"/>
          <w:szCs w:val="28"/>
        </w:rPr>
        <w:t>附則</w:t>
      </w:r>
    </w:p>
    <w:p w:rsidR="0085791C" w:rsidRDefault="0085791C" w:rsidP="00B35065">
      <w:pPr>
        <w:kinsoku w:val="0"/>
        <w:snapToGrid w:val="0"/>
        <w:spacing w:line="360" w:lineRule="auto"/>
        <w:ind w:left="490" w:hangingChars="175" w:hanging="490"/>
        <w:rPr>
          <w:rFonts w:ascii="Times New Roman" w:eastAsia="標楷體" w:hAnsi="Times New Roman" w:cs="Times New Roman"/>
          <w:bCs/>
          <w:sz w:val="28"/>
          <w:szCs w:val="28"/>
        </w:rPr>
      </w:pPr>
      <w:r>
        <w:rPr>
          <w:rFonts w:ascii="Times New Roman" w:eastAsia="標楷體" w:hAnsi="Times New Roman" w:cs="Times New Roman"/>
          <w:bCs/>
          <w:sz w:val="28"/>
          <w:szCs w:val="28"/>
        </w:rPr>
        <w:t>第十一條</w:t>
      </w:r>
    </w:p>
    <w:p w:rsidR="0085791C" w:rsidRPr="0085791C" w:rsidRDefault="0085791C" w:rsidP="0085791C">
      <w:pPr>
        <w:kinsoku w:val="0"/>
        <w:snapToGrid w:val="0"/>
        <w:spacing w:line="360" w:lineRule="auto"/>
        <w:ind w:leftChars="50" w:left="120" w:firstLineChars="300" w:firstLine="840"/>
        <w:rPr>
          <w:rFonts w:ascii="Times New Roman" w:eastAsia="標楷體" w:hAnsi="Times New Roman" w:cs="Times New Roman"/>
          <w:bCs/>
          <w:sz w:val="28"/>
          <w:szCs w:val="28"/>
        </w:rPr>
      </w:pPr>
      <w:r w:rsidRPr="0085791C">
        <w:rPr>
          <w:rFonts w:ascii="標楷體" w:eastAsia="標楷體" w:hAnsi="標楷體" w:hint="eastAsia"/>
          <w:color w:val="000000"/>
          <w:sz w:val="28"/>
          <w:szCs w:val="28"/>
        </w:rPr>
        <w:t>本守則經本</w:t>
      </w:r>
      <w:r>
        <w:rPr>
          <w:rFonts w:ascii="標楷體" w:eastAsia="標楷體" w:hAnsi="標楷體" w:hint="eastAsia"/>
          <w:color w:val="000000"/>
          <w:sz w:val="28"/>
          <w:szCs w:val="28"/>
        </w:rPr>
        <w:t>會理事會通過，並報請金融監督管理委員會核備後施行；修正時亦同。</w:t>
      </w:r>
    </w:p>
    <w:sectPr w:rsidR="0085791C" w:rsidRPr="0085791C" w:rsidSect="00540F8A">
      <w:pgSz w:w="11906" w:h="16838"/>
      <w:pgMar w:top="1276" w:right="1800" w:bottom="1276"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6C9" w:rsidRDefault="00C346C9" w:rsidP="00B97912">
      <w:r>
        <w:separator/>
      </w:r>
    </w:p>
  </w:endnote>
  <w:endnote w:type="continuationSeparator" w:id="0">
    <w:p w:rsidR="00C346C9" w:rsidRDefault="00C346C9" w:rsidP="00B979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eGothic">
    <w:altName w:val="Arial Unicode MS"/>
    <w:panose1 w:val="00000000000000000000"/>
    <w:charset w:val="88"/>
    <w:family w:val="swiss"/>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6C9" w:rsidRDefault="00C346C9" w:rsidP="00B97912">
      <w:r>
        <w:separator/>
      </w:r>
    </w:p>
  </w:footnote>
  <w:footnote w:type="continuationSeparator" w:id="0">
    <w:p w:rsidR="00C346C9" w:rsidRDefault="00C346C9" w:rsidP="00B979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3BE2"/>
    <w:multiLevelType w:val="hybridMultilevel"/>
    <w:tmpl w:val="0144CFFE"/>
    <w:lvl w:ilvl="0" w:tplc="7F288740">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
    <w:nsid w:val="05A35FA9"/>
    <w:multiLevelType w:val="hybridMultilevel"/>
    <w:tmpl w:val="AEB4CEB4"/>
    <w:lvl w:ilvl="0" w:tplc="4D1EFC72">
      <w:start w:val="1"/>
      <w:numFmt w:val="taiwaneseCountingThousand"/>
      <w:lvlText w:val="%1、"/>
      <w:lvlJc w:val="left"/>
      <w:pPr>
        <w:ind w:left="1992" w:hanging="720"/>
      </w:pPr>
      <w:rPr>
        <w:rFonts w:hint="default"/>
        <w:lang w:val="en-US"/>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2">
    <w:nsid w:val="0A7F50C7"/>
    <w:multiLevelType w:val="hybridMultilevel"/>
    <w:tmpl w:val="69101EC8"/>
    <w:lvl w:ilvl="0" w:tplc="0FEE675A">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3">
    <w:nsid w:val="0B697727"/>
    <w:multiLevelType w:val="hybridMultilevel"/>
    <w:tmpl w:val="88246F60"/>
    <w:lvl w:ilvl="0" w:tplc="22BA87D6">
      <w:start w:val="1"/>
      <w:numFmt w:val="decimal"/>
      <w:lvlText w:val="%1."/>
      <w:lvlJc w:val="left"/>
      <w:pPr>
        <w:ind w:left="1740" w:hanging="360"/>
      </w:pPr>
      <w:rPr>
        <w:rFonts w:hint="default"/>
      </w:rPr>
    </w:lvl>
    <w:lvl w:ilvl="1" w:tplc="04090019" w:tentative="1">
      <w:start w:val="1"/>
      <w:numFmt w:val="ideographTraditional"/>
      <w:lvlText w:val="%2、"/>
      <w:lvlJc w:val="left"/>
      <w:pPr>
        <w:ind w:left="2340" w:hanging="480"/>
      </w:pPr>
    </w:lvl>
    <w:lvl w:ilvl="2" w:tplc="0409001B" w:tentative="1">
      <w:start w:val="1"/>
      <w:numFmt w:val="lowerRoman"/>
      <w:lvlText w:val="%3."/>
      <w:lvlJc w:val="right"/>
      <w:pPr>
        <w:ind w:left="2820" w:hanging="480"/>
      </w:pPr>
    </w:lvl>
    <w:lvl w:ilvl="3" w:tplc="0409000F" w:tentative="1">
      <w:start w:val="1"/>
      <w:numFmt w:val="decimal"/>
      <w:lvlText w:val="%4."/>
      <w:lvlJc w:val="left"/>
      <w:pPr>
        <w:ind w:left="3300" w:hanging="480"/>
      </w:pPr>
    </w:lvl>
    <w:lvl w:ilvl="4" w:tplc="04090019" w:tentative="1">
      <w:start w:val="1"/>
      <w:numFmt w:val="ideographTraditional"/>
      <w:lvlText w:val="%5、"/>
      <w:lvlJc w:val="left"/>
      <w:pPr>
        <w:ind w:left="3780" w:hanging="480"/>
      </w:pPr>
    </w:lvl>
    <w:lvl w:ilvl="5" w:tplc="0409001B" w:tentative="1">
      <w:start w:val="1"/>
      <w:numFmt w:val="lowerRoman"/>
      <w:lvlText w:val="%6."/>
      <w:lvlJc w:val="right"/>
      <w:pPr>
        <w:ind w:left="4260" w:hanging="480"/>
      </w:pPr>
    </w:lvl>
    <w:lvl w:ilvl="6" w:tplc="0409000F" w:tentative="1">
      <w:start w:val="1"/>
      <w:numFmt w:val="decimal"/>
      <w:lvlText w:val="%7."/>
      <w:lvlJc w:val="left"/>
      <w:pPr>
        <w:ind w:left="4740" w:hanging="480"/>
      </w:pPr>
    </w:lvl>
    <w:lvl w:ilvl="7" w:tplc="04090019" w:tentative="1">
      <w:start w:val="1"/>
      <w:numFmt w:val="ideographTraditional"/>
      <w:lvlText w:val="%8、"/>
      <w:lvlJc w:val="left"/>
      <w:pPr>
        <w:ind w:left="5220" w:hanging="480"/>
      </w:pPr>
    </w:lvl>
    <w:lvl w:ilvl="8" w:tplc="0409001B" w:tentative="1">
      <w:start w:val="1"/>
      <w:numFmt w:val="lowerRoman"/>
      <w:lvlText w:val="%9."/>
      <w:lvlJc w:val="right"/>
      <w:pPr>
        <w:ind w:left="5700" w:hanging="480"/>
      </w:pPr>
    </w:lvl>
  </w:abstractNum>
  <w:abstractNum w:abstractNumId="4">
    <w:nsid w:val="193C4C42"/>
    <w:multiLevelType w:val="hybridMultilevel"/>
    <w:tmpl w:val="B7CA3E9C"/>
    <w:lvl w:ilvl="0" w:tplc="001C842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B177CA5"/>
    <w:multiLevelType w:val="hybridMultilevel"/>
    <w:tmpl w:val="4664FBB2"/>
    <w:lvl w:ilvl="0" w:tplc="5E80EF0A">
      <w:start w:val="1"/>
      <w:numFmt w:val="taiwaneseCountingThousand"/>
      <w:lvlText w:val="%1、"/>
      <w:lvlJc w:val="left"/>
      <w:pPr>
        <w:ind w:left="1992" w:hanging="720"/>
      </w:pPr>
      <w:rPr>
        <w:rFonts w:hint="default"/>
        <w:lang w:val="en-US"/>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6">
    <w:nsid w:val="1C92398E"/>
    <w:multiLevelType w:val="hybridMultilevel"/>
    <w:tmpl w:val="62026384"/>
    <w:lvl w:ilvl="0" w:tplc="7330934C">
      <w:start w:val="1"/>
      <w:numFmt w:val="bullet"/>
      <w:lvlText w:val=""/>
      <w:lvlJc w:val="left"/>
      <w:pPr>
        <w:ind w:left="1385" w:hanging="480"/>
      </w:pPr>
      <w:rPr>
        <w:rFonts w:ascii="Wingdings" w:hAnsi="Wingdings" w:hint="default"/>
      </w:rPr>
    </w:lvl>
    <w:lvl w:ilvl="1" w:tplc="04090003" w:tentative="1">
      <w:start w:val="1"/>
      <w:numFmt w:val="bullet"/>
      <w:lvlText w:val=""/>
      <w:lvlJc w:val="left"/>
      <w:pPr>
        <w:ind w:left="1865" w:hanging="480"/>
      </w:pPr>
      <w:rPr>
        <w:rFonts w:ascii="Wingdings" w:hAnsi="Wingdings" w:hint="default"/>
      </w:rPr>
    </w:lvl>
    <w:lvl w:ilvl="2" w:tplc="04090005" w:tentative="1">
      <w:start w:val="1"/>
      <w:numFmt w:val="bullet"/>
      <w:lvlText w:val=""/>
      <w:lvlJc w:val="left"/>
      <w:pPr>
        <w:ind w:left="2345" w:hanging="480"/>
      </w:pPr>
      <w:rPr>
        <w:rFonts w:ascii="Wingdings" w:hAnsi="Wingdings" w:hint="default"/>
      </w:rPr>
    </w:lvl>
    <w:lvl w:ilvl="3" w:tplc="04090001" w:tentative="1">
      <w:start w:val="1"/>
      <w:numFmt w:val="bullet"/>
      <w:lvlText w:val=""/>
      <w:lvlJc w:val="left"/>
      <w:pPr>
        <w:ind w:left="2825" w:hanging="480"/>
      </w:pPr>
      <w:rPr>
        <w:rFonts w:ascii="Wingdings" w:hAnsi="Wingdings" w:hint="default"/>
      </w:rPr>
    </w:lvl>
    <w:lvl w:ilvl="4" w:tplc="04090003" w:tentative="1">
      <w:start w:val="1"/>
      <w:numFmt w:val="bullet"/>
      <w:lvlText w:val=""/>
      <w:lvlJc w:val="left"/>
      <w:pPr>
        <w:ind w:left="3305" w:hanging="480"/>
      </w:pPr>
      <w:rPr>
        <w:rFonts w:ascii="Wingdings" w:hAnsi="Wingdings" w:hint="default"/>
      </w:rPr>
    </w:lvl>
    <w:lvl w:ilvl="5" w:tplc="04090005" w:tentative="1">
      <w:start w:val="1"/>
      <w:numFmt w:val="bullet"/>
      <w:lvlText w:val=""/>
      <w:lvlJc w:val="left"/>
      <w:pPr>
        <w:ind w:left="3785" w:hanging="480"/>
      </w:pPr>
      <w:rPr>
        <w:rFonts w:ascii="Wingdings" w:hAnsi="Wingdings" w:hint="default"/>
      </w:rPr>
    </w:lvl>
    <w:lvl w:ilvl="6" w:tplc="04090001" w:tentative="1">
      <w:start w:val="1"/>
      <w:numFmt w:val="bullet"/>
      <w:lvlText w:val=""/>
      <w:lvlJc w:val="left"/>
      <w:pPr>
        <w:ind w:left="4265" w:hanging="480"/>
      </w:pPr>
      <w:rPr>
        <w:rFonts w:ascii="Wingdings" w:hAnsi="Wingdings" w:hint="default"/>
      </w:rPr>
    </w:lvl>
    <w:lvl w:ilvl="7" w:tplc="04090003" w:tentative="1">
      <w:start w:val="1"/>
      <w:numFmt w:val="bullet"/>
      <w:lvlText w:val=""/>
      <w:lvlJc w:val="left"/>
      <w:pPr>
        <w:ind w:left="4745" w:hanging="480"/>
      </w:pPr>
      <w:rPr>
        <w:rFonts w:ascii="Wingdings" w:hAnsi="Wingdings" w:hint="default"/>
      </w:rPr>
    </w:lvl>
    <w:lvl w:ilvl="8" w:tplc="04090005" w:tentative="1">
      <w:start w:val="1"/>
      <w:numFmt w:val="bullet"/>
      <w:lvlText w:val=""/>
      <w:lvlJc w:val="left"/>
      <w:pPr>
        <w:ind w:left="5225" w:hanging="480"/>
      </w:pPr>
      <w:rPr>
        <w:rFonts w:ascii="Wingdings" w:hAnsi="Wingdings" w:hint="default"/>
      </w:rPr>
    </w:lvl>
  </w:abstractNum>
  <w:abstractNum w:abstractNumId="7">
    <w:nsid w:val="21BF67C2"/>
    <w:multiLevelType w:val="hybridMultilevel"/>
    <w:tmpl w:val="AADAEA10"/>
    <w:lvl w:ilvl="0" w:tplc="646A9BC0">
      <w:start w:val="1"/>
      <w:numFmt w:val="taiwaneseCountingThousand"/>
      <w:lvlText w:val="%1、"/>
      <w:lvlJc w:val="left"/>
      <w:pPr>
        <w:ind w:left="1146" w:hanging="72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8">
    <w:nsid w:val="2B397109"/>
    <w:multiLevelType w:val="hybridMultilevel"/>
    <w:tmpl w:val="99E46E30"/>
    <w:lvl w:ilvl="0" w:tplc="7330934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C491A52"/>
    <w:multiLevelType w:val="hybridMultilevel"/>
    <w:tmpl w:val="0DEA111A"/>
    <w:lvl w:ilvl="0" w:tplc="8A426EFA">
      <w:start w:val="1"/>
      <w:numFmt w:val="taiwaneseCountingThousand"/>
      <w:lvlText w:val="%1、"/>
      <w:lvlJc w:val="left"/>
      <w:pPr>
        <w:ind w:left="1994" w:hanging="72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0">
    <w:nsid w:val="2FCE2C01"/>
    <w:multiLevelType w:val="hybridMultilevel"/>
    <w:tmpl w:val="405EA578"/>
    <w:lvl w:ilvl="0" w:tplc="70747654">
      <w:start w:val="1"/>
      <w:numFmt w:val="taiwaneseCountingThousand"/>
      <w:lvlText w:val="%1、"/>
      <w:lvlJc w:val="left"/>
      <w:pPr>
        <w:ind w:left="480" w:hanging="480"/>
      </w:pPr>
      <w:rPr>
        <w:rFonts w:ascii="Georgia" w:eastAsia="標楷體" w:hAnsi="Georgia" w:cs="細明體"/>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369760A"/>
    <w:multiLevelType w:val="hybridMultilevel"/>
    <w:tmpl w:val="3FB8D24A"/>
    <w:lvl w:ilvl="0" w:tplc="04090015">
      <w:start w:val="1"/>
      <w:numFmt w:val="taiwaneseCountingThousand"/>
      <w:lvlText w:val="%1、"/>
      <w:lvlJc w:val="left"/>
      <w:pPr>
        <w:tabs>
          <w:tab w:val="num" w:pos="720"/>
        </w:tabs>
        <w:ind w:left="720" w:hanging="360"/>
      </w:pPr>
      <w:rPr>
        <w:b w:val="0"/>
        <w:color w:val="auto"/>
      </w:rPr>
    </w:lvl>
    <w:lvl w:ilvl="1" w:tplc="6E9010B2" w:tentative="1">
      <w:start w:val="1"/>
      <w:numFmt w:val="decimal"/>
      <w:lvlText w:val="%2."/>
      <w:lvlJc w:val="left"/>
      <w:pPr>
        <w:tabs>
          <w:tab w:val="num" w:pos="1440"/>
        </w:tabs>
        <w:ind w:left="1440" w:hanging="360"/>
      </w:pPr>
    </w:lvl>
    <w:lvl w:ilvl="2" w:tplc="E3B8CAB2" w:tentative="1">
      <w:start w:val="1"/>
      <w:numFmt w:val="decimal"/>
      <w:lvlText w:val="%3."/>
      <w:lvlJc w:val="left"/>
      <w:pPr>
        <w:tabs>
          <w:tab w:val="num" w:pos="2160"/>
        </w:tabs>
        <w:ind w:left="2160" w:hanging="360"/>
      </w:pPr>
    </w:lvl>
    <w:lvl w:ilvl="3" w:tplc="9D5C6DA2" w:tentative="1">
      <w:start w:val="1"/>
      <w:numFmt w:val="decimal"/>
      <w:lvlText w:val="%4."/>
      <w:lvlJc w:val="left"/>
      <w:pPr>
        <w:tabs>
          <w:tab w:val="num" w:pos="2880"/>
        </w:tabs>
        <w:ind w:left="2880" w:hanging="360"/>
      </w:pPr>
    </w:lvl>
    <w:lvl w:ilvl="4" w:tplc="669CF88A" w:tentative="1">
      <w:start w:val="1"/>
      <w:numFmt w:val="decimal"/>
      <w:lvlText w:val="%5."/>
      <w:lvlJc w:val="left"/>
      <w:pPr>
        <w:tabs>
          <w:tab w:val="num" w:pos="3600"/>
        </w:tabs>
        <w:ind w:left="3600" w:hanging="360"/>
      </w:pPr>
    </w:lvl>
    <w:lvl w:ilvl="5" w:tplc="8688A5C8" w:tentative="1">
      <w:start w:val="1"/>
      <w:numFmt w:val="decimal"/>
      <w:lvlText w:val="%6."/>
      <w:lvlJc w:val="left"/>
      <w:pPr>
        <w:tabs>
          <w:tab w:val="num" w:pos="4320"/>
        </w:tabs>
        <w:ind w:left="4320" w:hanging="360"/>
      </w:pPr>
    </w:lvl>
    <w:lvl w:ilvl="6" w:tplc="63229E34" w:tentative="1">
      <w:start w:val="1"/>
      <w:numFmt w:val="decimal"/>
      <w:lvlText w:val="%7."/>
      <w:lvlJc w:val="left"/>
      <w:pPr>
        <w:tabs>
          <w:tab w:val="num" w:pos="5040"/>
        </w:tabs>
        <w:ind w:left="5040" w:hanging="360"/>
      </w:pPr>
    </w:lvl>
    <w:lvl w:ilvl="7" w:tplc="A11E91C6" w:tentative="1">
      <w:start w:val="1"/>
      <w:numFmt w:val="decimal"/>
      <w:lvlText w:val="%8."/>
      <w:lvlJc w:val="left"/>
      <w:pPr>
        <w:tabs>
          <w:tab w:val="num" w:pos="5760"/>
        </w:tabs>
        <w:ind w:left="5760" w:hanging="360"/>
      </w:pPr>
    </w:lvl>
    <w:lvl w:ilvl="8" w:tplc="D63C4142" w:tentative="1">
      <w:start w:val="1"/>
      <w:numFmt w:val="decimal"/>
      <w:lvlText w:val="%9."/>
      <w:lvlJc w:val="left"/>
      <w:pPr>
        <w:tabs>
          <w:tab w:val="num" w:pos="6480"/>
        </w:tabs>
        <w:ind w:left="6480" w:hanging="360"/>
      </w:pPr>
    </w:lvl>
  </w:abstractNum>
  <w:abstractNum w:abstractNumId="12">
    <w:nsid w:val="383B7C48"/>
    <w:multiLevelType w:val="hybridMultilevel"/>
    <w:tmpl w:val="1152D92E"/>
    <w:lvl w:ilvl="0" w:tplc="57189988">
      <w:start w:val="1"/>
      <w:numFmt w:val="taiwaneseCountingThousand"/>
      <w:lvlText w:val="%1、"/>
      <w:lvlJc w:val="left"/>
      <w:pPr>
        <w:ind w:left="960" w:hanging="480"/>
      </w:pPr>
      <w:rPr>
        <w:rFonts w:ascii="Georgia" w:eastAsia="標楷體" w:hAnsi="Georgia" w:cs="細明體"/>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41261988"/>
    <w:multiLevelType w:val="hybridMultilevel"/>
    <w:tmpl w:val="594C1E80"/>
    <w:lvl w:ilvl="0" w:tplc="BBB20DB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2F43FE6"/>
    <w:multiLevelType w:val="hybridMultilevel"/>
    <w:tmpl w:val="11DA4AFA"/>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52B3537"/>
    <w:multiLevelType w:val="hybridMultilevel"/>
    <w:tmpl w:val="DEFAD92E"/>
    <w:lvl w:ilvl="0" w:tplc="618E1B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67A6FBC"/>
    <w:multiLevelType w:val="hybridMultilevel"/>
    <w:tmpl w:val="6DC23D7E"/>
    <w:lvl w:ilvl="0" w:tplc="BB60F2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9202020"/>
    <w:multiLevelType w:val="hybridMultilevel"/>
    <w:tmpl w:val="41664EBC"/>
    <w:lvl w:ilvl="0" w:tplc="963C12F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A8D3DA7"/>
    <w:multiLevelType w:val="hybridMultilevel"/>
    <w:tmpl w:val="730040E6"/>
    <w:lvl w:ilvl="0" w:tplc="D068E2D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AFA1415"/>
    <w:multiLevelType w:val="hybridMultilevel"/>
    <w:tmpl w:val="D9D8B77E"/>
    <w:lvl w:ilvl="0" w:tplc="8C18FD16">
      <w:start w:val="1"/>
      <w:numFmt w:val="taiwaneseCountingThousand"/>
      <w:lvlText w:val="%1、"/>
      <w:lvlJc w:val="left"/>
      <w:pPr>
        <w:ind w:left="720" w:hanging="720"/>
      </w:pPr>
      <w:rPr>
        <w:rFonts w:asci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0255C74"/>
    <w:multiLevelType w:val="hybridMultilevel"/>
    <w:tmpl w:val="AEB4CEB4"/>
    <w:lvl w:ilvl="0" w:tplc="4D1EFC72">
      <w:start w:val="1"/>
      <w:numFmt w:val="taiwaneseCountingThousand"/>
      <w:lvlText w:val="%1、"/>
      <w:lvlJc w:val="left"/>
      <w:pPr>
        <w:ind w:left="1992" w:hanging="720"/>
      </w:pPr>
      <w:rPr>
        <w:rFonts w:hint="default"/>
        <w:lang w:val="en-US"/>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21">
    <w:nsid w:val="531647AC"/>
    <w:multiLevelType w:val="hybridMultilevel"/>
    <w:tmpl w:val="834C80FE"/>
    <w:lvl w:ilvl="0" w:tplc="A3E4E5B2">
      <w:start w:val="1"/>
      <w:numFmt w:val="taiwaneseCountingThousand"/>
      <w:lvlText w:val="第%1章"/>
      <w:lvlJc w:val="left"/>
      <w:pPr>
        <w:ind w:left="5285" w:hanging="1740"/>
      </w:pPr>
      <w:rPr>
        <w:rFonts w:hint="default"/>
      </w:rPr>
    </w:lvl>
    <w:lvl w:ilvl="1" w:tplc="04090019" w:tentative="1">
      <w:start w:val="1"/>
      <w:numFmt w:val="ideographTraditional"/>
      <w:lvlText w:val="%2、"/>
      <w:lvlJc w:val="left"/>
      <w:pPr>
        <w:ind w:left="4505" w:hanging="480"/>
      </w:pPr>
    </w:lvl>
    <w:lvl w:ilvl="2" w:tplc="0409001B" w:tentative="1">
      <w:start w:val="1"/>
      <w:numFmt w:val="lowerRoman"/>
      <w:lvlText w:val="%3."/>
      <w:lvlJc w:val="right"/>
      <w:pPr>
        <w:ind w:left="4985" w:hanging="480"/>
      </w:pPr>
    </w:lvl>
    <w:lvl w:ilvl="3" w:tplc="0409000F" w:tentative="1">
      <w:start w:val="1"/>
      <w:numFmt w:val="decimal"/>
      <w:lvlText w:val="%4."/>
      <w:lvlJc w:val="left"/>
      <w:pPr>
        <w:ind w:left="5465" w:hanging="480"/>
      </w:pPr>
    </w:lvl>
    <w:lvl w:ilvl="4" w:tplc="04090019" w:tentative="1">
      <w:start w:val="1"/>
      <w:numFmt w:val="ideographTraditional"/>
      <w:lvlText w:val="%5、"/>
      <w:lvlJc w:val="left"/>
      <w:pPr>
        <w:ind w:left="5945" w:hanging="480"/>
      </w:pPr>
    </w:lvl>
    <w:lvl w:ilvl="5" w:tplc="0409001B" w:tentative="1">
      <w:start w:val="1"/>
      <w:numFmt w:val="lowerRoman"/>
      <w:lvlText w:val="%6."/>
      <w:lvlJc w:val="right"/>
      <w:pPr>
        <w:ind w:left="6425" w:hanging="480"/>
      </w:pPr>
    </w:lvl>
    <w:lvl w:ilvl="6" w:tplc="0409000F" w:tentative="1">
      <w:start w:val="1"/>
      <w:numFmt w:val="decimal"/>
      <w:lvlText w:val="%7."/>
      <w:lvlJc w:val="left"/>
      <w:pPr>
        <w:ind w:left="6905" w:hanging="480"/>
      </w:pPr>
    </w:lvl>
    <w:lvl w:ilvl="7" w:tplc="04090019" w:tentative="1">
      <w:start w:val="1"/>
      <w:numFmt w:val="ideographTraditional"/>
      <w:lvlText w:val="%8、"/>
      <w:lvlJc w:val="left"/>
      <w:pPr>
        <w:ind w:left="7385" w:hanging="480"/>
      </w:pPr>
    </w:lvl>
    <w:lvl w:ilvl="8" w:tplc="0409001B" w:tentative="1">
      <w:start w:val="1"/>
      <w:numFmt w:val="lowerRoman"/>
      <w:lvlText w:val="%9."/>
      <w:lvlJc w:val="right"/>
      <w:pPr>
        <w:ind w:left="7865" w:hanging="480"/>
      </w:pPr>
    </w:lvl>
  </w:abstractNum>
  <w:abstractNum w:abstractNumId="22">
    <w:nsid w:val="59850E82"/>
    <w:multiLevelType w:val="hybridMultilevel"/>
    <w:tmpl w:val="E4F2D56A"/>
    <w:lvl w:ilvl="0" w:tplc="B694E924">
      <w:start w:val="1"/>
      <w:numFmt w:val="taiwaneseCountingThousand"/>
      <w:lvlText w:val="第%1節"/>
      <w:lvlJc w:val="left"/>
      <w:pPr>
        <w:ind w:left="2856" w:hanging="1440"/>
      </w:pPr>
      <w:rPr>
        <w:rFonts w:hint="default"/>
      </w:rPr>
    </w:lvl>
    <w:lvl w:ilvl="1" w:tplc="D9EAA9C4">
      <w:start w:val="1"/>
      <w:numFmt w:val="taiwaneseCountingThousand"/>
      <w:lvlText w:val="(%2)"/>
      <w:lvlJc w:val="left"/>
      <w:pPr>
        <w:ind w:left="2256" w:hanging="360"/>
      </w:pPr>
      <w:rPr>
        <w:rFonts w:hint="default"/>
      </w:rPr>
    </w:lvl>
    <w:lvl w:ilvl="2" w:tplc="0409001B" w:tentative="1">
      <w:start w:val="1"/>
      <w:numFmt w:val="lowerRoman"/>
      <w:lvlText w:val="%3."/>
      <w:lvlJc w:val="right"/>
      <w:pPr>
        <w:ind w:left="2856" w:hanging="480"/>
      </w:p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abstractNum w:abstractNumId="23">
    <w:nsid w:val="5CD8109E"/>
    <w:multiLevelType w:val="hybridMultilevel"/>
    <w:tmpl w:val="9E98DB64"/>
    <w:lvl w:ilvl="0" w:tplc="673CCD32">
      <w:start w:val="1"/>
      <w:numFmt w:val="taiwaneseCountingThousand"/>
      <w:lvlText w:val="(%1)"/>
      <w:lvlJc w:val="left"/>
      <w:pPr>
        <w:ind w:left="1188" w:hanging="48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4">
    <w:nsid w:val="5EE65744"/>
    <w:multiLevelType w:val="hybridMultilevel"/>
    <w:tmpl w:val="11E019E2"/>
    <w:lvl w:ilvl="0" w:tplc="7330934C">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25">
    <w:nsid w:val="62BC0243"/>
    <w:multiLevelType w:val="hybridMultilevel"/>
    <w:tmpl w:val="04602E68"/>
    <w:lvl w:ilvl="0" w:tplc="B59E1A88">
      <w:start w:val="1"/>
      <w:numFmt w:val="taiwaneseCountingThousand"/>
      <w:lvlText w:val="第%1章"/>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3D2386A"/>
    <w:multiLevelType w:val="hybridMultilevel"/>
    <w:tmpl w:val="28CC8F8A"/>
    <w:lvl w:ilvl="0" w:tplc="23D05010">
      <w:start w:val="1"/>
      <w:numFmt w:val="taiwaneseCountingThousand"/>
      <w:lvlText w:val="%1、"/>
      <w:lvlJc w:val="left"/>
      <w:pPr>
        <w:ind w:left="1995" w:hanging="720"/>
      </w:pPr>
      <w:rPr>
        <w:rFonts w:hint="default"/>
        <w:lang w:val="en-US"/>
      </w:rPr>
    </w:lvl>
    <w:lvl w:ilvl="1" w:tplc="04090019" w:tentative="1">
      <w:start w:val="1"/>
      <w:numFmt w:val="ideographTraditional"/>
      <w:lvlText w:val="%2、"/>
      <w:lvlJc w:val="left"/>
      <w:pPr>
        <w:ind w:left="2235" w:hanging="480"/>
      </w:pPr>
    </w:lvl>
    <w:lvl w:ilvl="2" w:tplc="0409001B" w:tentative="1">
      <w:start w:val="1"/>
      <w:numFmt w:val="lowerRoman"/>
      <w:lvlText w:val="%3."/>
      <w:lvlJc w:val="right"/>
      <w:pPr>
        <w:ind w:left="2715" w:hanging="480"/>
      </w:pPr>
    </w:lvl>
    <w:lvl w:ilvl="3" w:tplc="0409000F" w:tentative="1">
      <w:start w:val="1"/>
      <w:numFmt w:val="decimal"/>
      <w:lvlText w:val="%4."/>
      <w:lvlJc w:val="left"/>
      <w:pPr>
        <w:ind w:left="3195" w:hanging="480"/>
      </w:pPr>
    </w:lvl>
    <w:lvl w:ilvl="4" w:tplc="04090019" w:tentative="1">
      <w:start w:val="1"/>
      <w:numFmt w:val="ideographTraditional"/>
      <w:lvlText w:val="%5、"/>
      <w:lvlJc w:val="left"/>
      <w:pPr>
        <w:ind w:left="3675" w:hanging="480"/>
      </w:pPr>
    </w:lvl>
    <w:lvl w:ilvl="5" w:tplc="0409001B" w:tentative="1">
      <w:start w:val="1"/>
      <w:numFmt w:val="lowerRoman"/>
      <w:lvlText w:val="%6."/>
      <w:lvlJc w:val="right"/>
      <w:pPr>
        <w:ind w:left="4155" w:hanging="480"/>
      </w:pPr>
    </w:lvl>
    <w:lvl w:ilvl="6" w:tplc="0409000F" w:tentative="1">
      <w:start w:val="1"/>
      <w:numFmt w:val="decimal"/>
      <w:lvlText w:val="%7."/>
      <w:lvlJc w:val="left"/>
      <w:pPr>
        <w:ind w:left="4635" w:hanging="480"/>
      </w:pPr>
    </w:lvl>
    <w:lvl w:ilvl="7" w:tplc="04090019" w:tentative="1">
      <w:start w:val="1"/>
      <w:numFmt w:val="ideographTraditional"/>
      <w:lvlText w:val="%8、"/>
      <w:lvlJc w:val="left"/>
      <w:pPr>
        <w:ind w:left="5115" w:hanging="480"/>
      </w:pPr>
    </w:lvl>
    <w:lvl w:ilvl="8" w:tplc="0409001B" w:tentative="1">
      <w:start w:val="1"/>
      <w:numFmt w:val="lowerRoman"/>
      <w:lvlText w:val="%9."/>
      <w:lvlJc w:val="right"/>
      <w:pPr>
        <w:ind w:left="5595" w:hanging="480"/>
      </w:pPr>
    </w:lvl>
  </w:abstractNum>
  <w:abstractNum w:abstractNumId="27">
    <w:nsid w:val="63E45F06"/>
    <w:multiLevelType w:val="hybridMultilevel"/>
    <w:tmpl w:val="72CA228A"/>
    <w:lvl w:ilvl="0" w:tplc="CC5ED490">
      <w:start w:val="1"/>
      <w:numFmt w:val="taiwaneseCountingThousand"/>
      <w:lvlText w:val="(%1)"/>
      <w:lvlJc w:val="left"/>
      <w:pPr>
        <w:ind w:left="1046" w:hanging="480"/>
      </w:pPr>
      <w:rPr>
        <w:rFonts w:hint="eastAsia"/>
      </w:rPr>
    </w:lvl>
    <w:lvl w:ilvl="1" w:tplc="04090019">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8">
    <w:nsid w:val="657E6371"/>
    <w:multiLevelType w:val="hybridMultilevel"/>
    <w:tmpl w:val="7E029104"/>
    <w:lvl w:ilvl="0" w:tplc="0409000F">
      <w:start w:val="1"/>
      <w:numFmt w:val="decimal"/>
      <w:lvlText w:val="%1."/>
      <w:lvlJc w:val="left"/>
      <w:pPr>
        <w:ind w:left="1328" w:hanging="480"/>
      </w:pPr>
    </w:lvl>
    <w:lvl w:ilvl="1" w:tplc="04090019" w:tentative="1">
      <w:start w:val="1"/>
      <w:numFmt w:val="ideographTraditional"/>
      <w:lvlText w:val="%2、"/>
      <w:lvlJc w:val="left"/>
      <w:pPr>
        <w:ind w:left="1808" w:hanging="480"/>
      </w:pPr>
    </w:lvl>
    <w:lvl w:ilvl="2" w:tplc="0409001B" w:tentative="1">
      <w:start w:val="1"/>
      <w:numFmt w:val="lowerRoman"/>
      <w:lvlText w:val="%3."/>
      <w:lvlJc w:val="right"/>
      <w:pPr>
        <w:ind w:left="2288" w:hanging="480"/>
      </w:pPr>
    </w:lvl>
    <w:lvl w:ilvl="3" w:tplc="0409000F" w:tentative="1">
      <w:start w:val="1"/>
      <w:numFmt w:val="decimal"/>
      <w:lvlText w:val="%4."/>
      <w:lvlJc w:val="left"/>
      <w:pPr>
        <w:ind w:left="2768" w:hanging="480"/>
      </w:pPr>
    </w:lvl>
    <w:lvl w:ilvl="4" w:tplc="04090019" w:tentative="1">
      <w:start w:val="1"/>
      <w:numFmt w:val="ideographTraditional"/>
      <w:lvlText w:val="%5、"/>
      <w:lvlJc w:val="left"/>
      <w:pPr>
        <w:ind w:left="3248" w:hanging="480"/>
      </w:pPr>
    </w:lvl>
    <w:lvl w:ilvl="5" w:tplc="0409001B" w:tentative="1">
      <w:start w:val="1"/>
      <w:numFmt w:val="lowerRoman"/>
      <w:lvlText w:val="%6."/>
      <w:lvlJc w:val="right"/>
      <w:pPr>
        <w:ind w:left="3728" w:hanging="480"/>
      </w:pPr>
    </w:lvl>
    <w:lvl w:ilvl="6" w:tplc="0409000F" w:tentative="1">
      <w:start w:val="1"/>
      <w:numFmt w:val="decimal"/>
      <w:lvlText w:val="%7."/>
      <w:lvlJc w:val="left"/>
      <w:pPr>
        <w:ind w:left="4208" w:hanging="480"/>
      </w:pPr>
    </w:lvl>
    <w:lvl w:ilvl="7" w:tplc="04090019" w:tentative="1">
      <w:start w:val="1"/>
      <w:numFmt w:val="ideographTraditional"/>
      <w:lvlText w:val="%8、"/>
      <w:lvlJc w:val="left"/>
      <w:pPr>
        <w:ind w:left="4688" w:hanging="480"/>
      </w:pPr>
    </w:lvl>
    <w:lvl w:ilvl="8" w:tplc="0409001B" w:tentative="1">
      <w:start w:val="1"/>
      <w:numFmt w:val="lowerRoman"/>
      <w:lvlText w:val="%9."/>
      <w:lvlJc w:val="right"/>
      <w:pPr>
        <w:ind w:left="5168" w:hanging="480"/>
      </w:pPr>
    </w:lvl>
  </w:abstractNum>
  <w:abstractNum w:abstractNumId="29">
    <w:nsid w:val="68111852"/>
    <w:multiLevelType w:val="hybridMultilevel"/>
    <w:tmpl w:val="62A26B04"/>
    <w:lvl w:ilvl="0" w:tplc="CC5ED490">
      <w:start w:val="1"/>
      <w:numFmt w:val="taiwaneseCountingThousand"/>
      <w:lvlText w:val="(%1)"/>
      <w:lvlJc w:val="left"/>
      <w:pPr>
        <w:ind w:left="1046" w:hanging="480"/>
      </w:pPr>
      <w:rPr>
        <w:rFonts w:hint="eastAsia"/>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0">
    <w:nsid w:val="6C4D27AE"/>
    <w:multiLevelType w:val="hybridMultilevel"/>
    <w:tmpl w:val="BD74A5C0"/>
    <w:lvl w:ilvl="0" w:tplc="E0A6E932">
      <w:start w:val="1"/>
      <w:numFmt w:val="taiwaneseCountingThousand"/>
      <w:lvlText w:val="%1、"/>
      <w:lvlJc w:val="left"/>
      <w:pPr>
        <w:ind w:left="720" w:hanging="720"/>
      </w:pPr>
      <w:rPr>
        <w:rFonts w:asci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E9C2A00"/>
    <w:multiLevelType w:val="hybridMultilevel"/>
    <w:tmpl w:val="E21E4F5A"/>
    <w:lvl w:ilvl="0" w:tplc="99C485C4">
      <w:start w:val="1"/>
      <w:numFmt w:val="bullet"/>
      <w:lvlText w:val="•"/>
      <w:lvlJc w:val="left"/>
      <w:pPr>
        <w:tabs>
          <w:tab w:val="num" w:pos="720"/>
        </w:tabs>
        <w:ind w:left="720" w:hanging="360"/>
      </w:pPr>
      <w:rPr>
        <w:rFonts w:ascii="新細明體" w:hAnsi="新細明體" w:hint="default"/>
      </w:rPr>
    </w:lvl>
    <w:lvl w:ilvl="1" w:tplc="4502D75A" w:tentative="1">
      <w:start w:val="1"/>
      <w:numFmt w:val="bullet"/>
      <w:lvlText w:val="•"/>
      <w:lvlJc w:val="left"/>
      <w:pPr>
        <w:tabs>
          <w:tab w:val="num" w:pos="1440"/>
        </w:tabs>
        <w:ind w:left="1440" w:hanging="360"/>
      </w:pPr>
      <w:rPr>
        <w:rFonts w:ascii="新細明體" w:hAnsi="新細明體" w:hint="default"/>
      </w:rPr>
    </w:lvl>
    <w:lvl w:ilvl="2" w:tplc="33B89654" w:tentative="1">
      <w:start w:val="1"/>
      <w:numFmt w:val="bullet"/>
      <w:lvlText w:val="•"/>
      <w:lvlJc w:val="left"/>
      <w:pPr>
        <w:tabs>
          <w:tab w:val="num" w:pos="2160"/>
        </w:tabs>
        <w:ind w:left="2160" w:hanging="360"/>
      </w:pPr>
      <w:rPr>
        <w:rFonts w:ascii="新細明體" w:hAnsi="新細明體" w:hint="default"/>
      </w:rPr>
    </w:lvl>
    <w:lvl w:ilvl="3" w:tplc="A6489F7E" w:tentative="1">
      <w:start w:val="1"/>
      <w:numFmt w:val="bullet"/>
      <w:lvlText w:val="•"/>
      <w:lvlJc w:val="left"/>
      <w:pPr>
        <w:tabs>
          <w:tab w:val="num" w:pos="2880"/>
        </w:tabs>
        <w:ind w:left="2880" w:hanging="360"/>
      </w:pPr>
      <w:rPr>
        <w:rFonts w:ascii="新細明體" w:hAnsi="新細明體" w:hint="default"/>
      </w:rPr>
    </w:lvl>
    <w:lvl w:ilvl="4" w:tplc="3F2AC0FC" w:tentative="1">
      <w:start w:val="1"/>
      <w:numFmt w:val="bullet"/>
      <w:lvlText w:val="•"/>
      <w:lvlJc w:val="left"/>
      <w:pPr>
        <w:tabs>
          <w:tab w:val="num" w:pos="3600"/>
        </w:tabs>
        <w:ind w:left="3600" w:hanging="360"/>
      </w:pPr>
      <w:rPr>
        <w:rFonts w:ascii="新細明體" w:hAnsi="新細明體" w:hint="default"/>
      </w:rPr>
    </w:lvl>
    <w:lvl w:ilvl="5" w:tplc="1D8E2A5A" w:tentative="1">
      <w:start w:val="1"/>
      <w:numFmt w:val="bullet"/>
      <w:lvlText w:val="•"/>
      <w:lvlJc w:val="left"/>
      <w:pPr>
        <w:tabs>
          <w:tab w:val="num" w:pos="4320"/>
        </w:tabs>
        <w:ind w:left="4320" w:hanging="360"/>
      </w:pPr>
      <w:rPr>
        <w:rFonts w:ascii="新細明體" w:hAnsi="新細明體" w:hint="default"/>
      </w:rPr>
    </w:lvl>
    <w:lvl w:ilvl="6" w:tplc="3A683470" w:tentative="1">
      <w:start w:val="1"/>
      <w:numFmt w:val="bullet"/>
      <w:lvlText w:val="•"/>
      <w:lvlJc w:val="left"/>
      <w:pPr>
        <w:tabs>
          <w:tab w:val="num" w:pos="5040"/>
        </w:tabs>
        <w:ind w:left="5040" w:hanging="360"/>
      </w:pPr>
      <w:rPr>
        <w:rFonts w:ascii="新細明體" w:hAnsi="新細明體" w:hint="default"/>
      </w:rPr>
    </w:lvl>
    <w:lvl w:ilvl="7" w:tplc="298E99D4" w:tentative="1">
      <w:start w:val="1"/>
      <w:numFmt w:val="bullet"/>
      <w:lvlText w:val="•"/>
      <w:lvlJc w:val="left"/>
      <w:pPr>
        <w:tabs>
          <w:tab w:val="num" w:pos="5760"/>
        </w:tabs>
        <w:ind w:left="5760" w:hanging="360"/>
      </w:pPr>
      <w:rPr>
        <w:rFonts w:ascii="新細明體" w:hAnsi="新細明體" w:hint="default"/>
      </w:rPr>
    </w:lvl>
    <w:lvl w:ilvl="8" w:tplc="D7989932" w:tentative="1">
      <w:start w:val="1"/>
      <w:numFmt w:val="bullet"/>
      <w:lvlText w:val="•"/>
      <w:lvlJc w:val="left"/>
      <w:pPr>
        <w:tabs>
          <w:tab w:val="num" w:pos="6480"/>
        </w:tabs>
        <w:ind w:left="6480" w:hanging="360"/>
      </w:pPr>
      <w:rPr>
        <w:rFonts w:ascii="新細明體" w:hAnsi="新細明體" w:hint="default"/>
      </w:rPr>
    </w:lvl>
  </w:abstractNum>
  <w:abstractNum w:abstractNumId="32">
    <w:nsid w:val="7084441C"/>
    <w:multiLevelType w:val="hybridMultilevel"/>
    <w:tmpl w:val="96DE5F52"/>
    <w:lvl w:ilvl="0" w:tplc="3ECCA9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8F75CD9"/>
    <w:multiLevelType w:val="hybridMultilevel"/>
    <w:tmpl w:val="6E44C746"/>
    <w:lvl w:ilvl="0" w:tplc="0409000F">
      <w:start w:val="1"/>
      <w:numFmt w:val="decimal"/>
      <w:lvlText w:val="%1."/>
      <w:lvlJc w:val="left"/>
      <w:pPr>
        <w:ind w:left="1328" w:hanging="480"/>
      </w:pPr>
    </w:lvl>
    <w:lvl w:ilvl="1" w:tplc="04090019" w:tentative="1">
      <w:start w:val="1"/>
      <w:numFmt w:val="ideographTraditional"/>
      <w:lvlText w:val="%2、"/>
      <w:lvlJc w:val="left"/>
      <w:pPr>
        <w:ind w:left="1808" w:hanging="480"/>
      </w:pPr>
    </w:lvl>
    <w:lvl w:ilvl="2" w:tplc="0409001B" w:tentative="1">
      <w:start w:val="1"/>
      <w:numFmt w:val="lowerRoman"/>
      <w:lvlText w:val="%3."/>
      <w:lvlJc w:val="right"/>
      <w:pPr>
        <w:ind w:left="2288" w:hanging="480"/>
      </w:pPr>
    </w:lvl>
    <w:lvl w:ilvl="3" w:tplc="0409000F" w:tentative="1">
      <w:start w:val="1"/>
      <w:numFmt w:val="decimal"/>
      <w:lvlText w:val="%4."/>
      <w:lvlJc w:val="left"/>
      <w:pPr>
        <w:ind w:left="2768" w:hanging="480"/>
      </w:pPr>
    </w:lvl>
    <w:lvl w:ilvl="4" w:tplc="04090019" w:tentative="1">
      <w:start w:val="1"/>
      <w:numFmt w:val="ideographTraditional"/>
      <w:lvlText w:val="%5、"/>
      <w:lvlJc w:val="left"/>
      <w:pPr>
        <w:ind w:left="3248" w:hanging="480"/>
      </w:pPr>
    </w:lvl>
    <w:lvl w:ilvl="5" w:tplc="0409001B" w:tentative="1">
      <w:start w:val="1"/>
      <w:numFmt w:val="lowerRoman"/>
      <w:lvlText w:val="%6."/>
      <w:lvlJc w:val="right"/>
      <w:pPr>
        <w:ind w:left="3728" w:hanging="480"/>
      </w:pPr>
    </w:lvl>
    <w:lvl w:ilvl="6" w:tplc="0409000F" w:tentative="1">
      <w:start w:val="1"/>
      <w:numFmt w:val="decimal"/>
      <w:lvlText w:val="%7."/>
      <w:lvlJc w:val="left"/>
      <w:pPr>
        <w:ind w:left="4208" w:hanging="480"/>
      </w:pPr>
    </w:lvl>
    <w:lvl w:ilvl="7" w:tplc="04090019" w:tentative="1">
      <w:start w:val="1"/>
      <w:numFmt w:val="ideographTraditional"/>
      <w:lvlText w:val="%8、"/>
      <w:lvlJc w:val="left"/>
      <w:pPr>
        <w:ind w:left="4688" w:hanging="480"/>
      </w:pPr>
    </w:lvl>
    <w:lvl w:ilvl="8" w:tplc="0409001B" w:tentative="1">
      <w:start w:val="1"/>
      <w:numFmt w:val="lowerRoman"/>
      <w:lvlText w:val="%9."/>
      <w:lvlJc w:val="right"/>
      <w:pPr>
        <w:ind w:left="5168" w:hanging="480"/>
      </w:pPr>
    </w:lvl>
  </w:abstractNum>
  <w:abstractNum w:abstractNumId="34">
    <w:nsid w:val="79741DBE"/>
    <w:multiLevelType w:val="hybridMultilevel"/>
    <w:tmpl w:val="7A50B814"/>
    <w:lvl w:ilvl="0" w:tplc="B59E1A88">
      <w:start w:val="1"/>
      <w:numFmt w:val="taiwaneseCountingThousand"/>
      <w:lvlText w:val="第%1章"/>
      <w:lvlJc w:val="left"/>
      <w:pPr>
        <w:ind w:left="1440" w:hanging="144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A457A54"/>
    <w:multiLevelType w:val="hybridMultilevel"/>
    <w:tmpl w:val="9B164730"/>
    <w:lvl w:ilvl="0" w:tplc="B672C650">
      <w:start w:val="1"/>
      <w:numFmt w:val="taiwaneseCountingThousand"/>
      <w:lvlText w:val="(%1)"/>
      <w:lvlJc w:val="left"/>
      <w:pPr>
        <w:ind w:left="1188" w:hanging="480"/>
      </w:pPr>
      <w:rPr>
        <w:rFonts w:hint="default"/>
      </w:rPr>
    </w:lvl>
    <w:lvl w:ilvl="1" w:tplc="0409000F">
      <w:start w:val="1"/>
      <w:numFmt w:val="decimal"/>
      <w:lvlText w:val="%2."/>
      <w:lvlJc w:val="left"/>
      <w:pPr>
        <w:ind w:left="1668" w:hanging="480"/>
      </w:pPr>
    </w:lvl>
    <w:lvl w:ilvl="2" w:tplc="0409001B">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num w:numId="1">
    <w:abstractNumId w:val="34"/>
  </w:num>
  <w:num w:numId="2">
    <w:abstractNumId w:val="22"/>
  </w:num>
  <w:num w:numId="3">
    <w:abstractNumId w:val="25"/>
  </w:num>
  <w:num w:numId="4">
    <w:abstractNumId w:val="21"/>
  </w:num>
  <w:num w:numId="5">
    <w:abstractNumId w:val="27"/>
  </w:num>
  <w:num w:numId="6">
    <w:abstractNumId w:val="29"/>
  </w:num>
  <w:num w:numId="7">
    <w:abstractNumId w:val="16"/>
  </w:num>
  <w:num w:numId="8">
    <w:abstractNumId w:val="7"/>
  </w:num>
  <w:num w:numId="9">
    <w:abstractNumId w:val="4"/>
  </w:num>
  <w:num w:numId="10">
    <w:abstractNumId w:val="18"/>
  </w:num>
  <w:num w:numId="11">
    <w:abstractNumId w:val="19"/>
  </w:num>
  <w:num w:numId="12">
    <w:abstractNumId w:val="30"/>
  </w:num>
  <w:num w:numId="13">
    <w:abstractNumId w:val="6"/>
  </w:num>
  <w:num w:numId="14">
    <w:abstractNumId w:val="28"/>
  </w:num>
  <w:num w:numId="15">
    <w:abstractNumId w:val="14"/>
  </w:num>
  <w:num w:numId="16">
    <w:abstractNumId w:val="33"/>
  </w:num>
  <w:num w:numId="17">
    <w:abstractNumId w:val="24"/>
  </w:num>
  <w:num w:numId="18">
    <w:abstractNumId w:val="0"/>
  </w:num>
  <w:num w:numId="19">
    <w:abstractNumId w:val="2"/>
  </w:num>
  <w:num w:numId="20">
    <w:abstractNumId w:val="31"/>
  </w:num>
  <w:num w:numId="21">
    <w:abstractNumId w:val="3"/>
  </w:num>
  <w:num w:numId="22">
    <w:abstractNumId w:val="9"/>
  </w:num>
  <w:num w:numId="23">
    <w:abstractNumId w:val="26"/>
  </w:num>
  <w:num w:numId="24">
    <w:abstractNumId w:val="5"/>
  </w:num>
  <w:num w:numId="25">
    <w:abstractNumId w:val="1"/>
  </w:num>
  <w:num w:numId="26">
    <w:abstractNumId w:val="32"/>
  </w:num>
  <w:num w:numId="27">
    <w:abstractNumId w:val="20"/>
  </w:num>
  <w:num w:numId="28">
    <w:abstractNumId w:val="17"/>
  </w:num>
  <w:num w:numId="29">
    <w:abstractNumId w:val="8"/>
  </w:num>
  <w:num w:numId="30">
    <w:abstractNumId w:val="13"/>
  </w:num>
  <w:num w:numId="31">
    <w:abstractNumId w:val="15"/>
  </w:num>
  <w:num w:numId="32">
    <w:abstractNumId w:val="23"/>
  </w:num>
  <w:num w:numId="33">
    <w:abstractNumId w:val="35"/>
  </w:num>
  <w:num w:numId="34">
    <w:abstractNumId w:val="12"/>
  </w:num>
  <w:num w:numId="35">
    <w:abstractNumId w:val="10"/>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3"/>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40AA"/>
    <w:rsid w:val="000000B4"/>
    <w:rsid w:val="00000DE8"/>
    <w:rsid w:val="00002CFE"/>
    <w:rsid w:val="00003B68"/>
    <w:rsid w:val="00005C05"/>
    <w:rsid w:val="00006CEE"/>
    <w:rsid w:val="00010857"/>
    <w:rsid w:val="00011DCF"/>
    <w:rsid w:val="00015858"/>
    <w:rsid w:val="0002033F"/>
    <w:rsid w:val="00020FFF"/>
    <w:rsid w:val="00021876"/>
    <w:rsid w:val="00022071"/>
    <w:rsid w:val="00023F62"/>
    <w:rsid w:val="00025F2C"/>
    <w:rsid w:val="0003088B"/>
    <w:rsid w:val="000308CD"/>
    <w:rsid w:val="000310B1"/>
    <w:rsid w:val="00032968"/>
    <w:rsid w:val="0003705C"/>
    <w:rsid w:val="00046904"/>
    <w:rsid w:val="000472DD"/>
    <w:rsid w:val="0004773E"/>
    <w:rsid w:val="000500E2"/>
    <w:rsid w:val="00051120"/>
    <w:rsid w:val="00052A91"/>
    <w:rsid w:val="00053F33"/>
    <w:rsid w:val="000542A5"/>
    <w:rsid w:val="00056E92"/>
    <w:rsid w:val="00063A7B"/>
    <w:rsid w:val="000645EE"/>
    <w:rsid w:val="00066FD7"/>
    <w:rsid w:val="00072AFF"/>
    <w:rsid w:val="00074FA7"/>
    <w:rsid w:val="00075828"/>
    <w:rsid w:val="0007677F"/>
    <w:rsid w:val="000805B5"/>
    <w:rsid w:val="00080A2F"/>
    <w:rsid w:val="000815A2"/>
    <w:rsid w:val="00081D4D"/>
    <w:rsid w:val="0008393D"/>
    <w:rsid w:val="00085CFB"/>
    <w:rsid w:val="00092431"/>
    <w:rsid w:val="00093B82"/>
    <w:rsid w:val="00095E07"/>
    <w:rsid w:val="00096EA5"/>
    <w:rsid w:val="0009739D"/>
    <w:rsid w:val="000A0058"/>
    <w:rsid w:val="000A0D56"/>
    <w:rsid w:val="000B0991"/>
    <w:rsid w:val="000B140A"/>
    <w:rsid w:val="000B14AA"/>
    <w:rsid w:val="000B2003"/>
    <w:rsid w:val="000B225A"/>
    <w:rsid w:val="000B3881"/>
    <w:rsid w:val="000B4037"/>
    <w:rsid w:val="000B54DC"/>
    <w:rsid w:val="000B642B"/>
    <w:rsid w:val="000C4A35"/>
    <w:rsid w:val="000C5A3E"/>
    <w:rsid w:val="000C60F6"/>
    <w:rsid w:val="000C6AA3"/>
    <w:rsid w:val="000C6E25"/>
    <w:rsid w:val="000D0DF2"/>
    <w:rsid w:val="000D3CBF"/>
    <w:rsid w:val="000D774F"/>
    <w:rsid w:val="000E0003"/>
    <w:rsid w:val="000E357A"/>
    <w:rsid w:val="000E39D8"/>
    <w:rsid w:val="000E3FBC"/>
    <w:rsid w:val="000F0CC5"/>
    <w:rsid w:val="000F2E62"/>
    <w:rsid w:val="000F30BC"/>
    <w:rsid w:val="000F48DA"/>
    <w:rsid w:val="000F7423"/>
    <w:rsid w:val="00101230"/>
    <w:rsid w:val="00101855"/>
    <w:rsid w:val="00102747"/>
    <w:rsid w:val="00111312"/>
    <w:rsid w:val="001127BD"/>
    <w:rsid w:val="00113E92"/>
    <w:rsid w:val="00116794"/>
    <w:rsid w:val="001174B9"/>
    <w:rsid w:val="0011774D"/>
    <w:rsid w:val="00120392"/>
    <w:rsid w:val="00122CDE"/>
    <w:rsid w:val="0013520D"/>
    <w:rsid w:val="00140424"/>
    <w:rsid w:val="00140DC3"/>
    <w:rsid w:val="00142CF2"/>
    <w:rsid w:val="0014411F"/>
    <w:rsid w:val="0014554E"/>
    <w:rsid w:val="001456E2"/>
    <w:rsid w:val="00145892"/>
    <w:rsid w:val="00146DF1"/>
    <w:rsid w:val="001474D2"/>
    <w:rsid w:val="00151DC4"/>
    <w:rsid w:val="00154940"/>
    <w:rsid w:val="00155165"/>
    <w:rsid w:val="0015582B"/>
    <w:rsid w:val="001578DE"/>
    <w:rsid w:val="001625EB"/>
    <w:rsid w:val="00162DD3"/>
    <w:rsid w:val="00162F73"/>
    <w:rsid w:val="00164511"/>
    <w:rsid w:val="001705C0"/>
    <w:rsid w:val="001735E7"/>
    <w:rsid w:val="0017378A"/>
    <w:rsid w:val="00173C0B"/>
    <w:rsid w:val="00175103"/>
    <w:rsid w:val="00177F87"/>
    <w:rsid w:val="00184DCB"/>
    <w:rsid w:val="001850B2"/>
    <w:rsid w:val="001865A9"/>
    <w:rsid w:val="0018698B"/>
    <w:rsid w:val="00186F5D"/>
    <w:rsid w:val="0019126C"/>
    <w:rsid w:val="00192BE6"/>
    <w:rsid w:val="00196F5B"/>
    <w:rsid w:val="00197A8D"/>
    <w:rsid w:val="001A40AA"/>
    <w:rsid w:val="001A4AA2"/>
    <w:rsid w:val="001A5E43"/>
    <w:rsid w:val="001A6D97"/>
    <w:rsid w:val="001B3578"/>
    <w:rsid w:val="001B5551"/>
    <w:rsid w:val="001B57E6"/>
    <w:rsid w:val="001B5930"/>
    <w:rsid w:val="001B672B"/>
    <w:rsid w:val="001B7D55"/>
    <w:rsid w:val="001C6F56"/>
    <w:rsid w:val="001D2F00"/>
    <w:rsid w:val="001D4B45"/>
    <w:rsid w:val="001D6969"/>
    <w:rsid w:val="001D70FE"/>
    <w:rsid w:val="001D7933"/>
    <w:rsid w:val="001E1AF3"/>
    <w:rsid w:val="001E4FBA"/>
    <w:rsid w:val="001E5F11"/>
    <w:rsid w:val="001E7515"/>
    <w:rsid w:val="001E797E"/>
    <w:rsid w:val="001F175A"/>
    <w:rsid w:val="001F2870"/>
    <w:rsid w:val="001F2F08"/>
    <w:rsid w:val="001F452D"/>
    <w:rsid w:val="001F5354"/>
    <w:rsid w:val="00202A7A"/>
    <w:rsid w:val="00202F05"/>
    <w:rsid w:val="00204D0E"/>
    <w:rsid w:val="0021020D"/>
    <w:rsid w:val="00210CD5"/>
    <w:rsid w:val="00211A57"/>
    <w:rsid w:val="00212769"/>
    <w:rsid w:val="002127A6"/>
    <w:rsid w:val="00215FFB"/>
    <w:rsid w:val="00216156"/>
    <w:rsid w:val="00216FD4"/>
    <w:rsid w:val="00220BC1"/>
    <w:rsid w:val="00221D86"/>
    <w:rsid w:val="00231A73"/>
    <w:rsid w:val="00233351"/>
    <w:rsid w:val="002362DB"/>
    <w:rsid w:val="002374BD"/>
    <w:rsid w:val="002379D4"/>
    <w:rsid w:val="002432D5"/>
    <w:rsid w:val="0024336D"/>
    <w:rsid w:val="002434A9"/>
    <w:rsid w:val="002440C5"/>
    <w:rsid w:val="002453D3"/>
    <w:rsid w:val="00245BA9"/>
    <w:rsid w:val="002518CC"/>
    <w:rsid w:val="002562F7"/>
    <w:rsid w:val="0025766B"/>
    <w:rsid w:val="00257756"/>
    <w:rsid w:val="00257C6E"/>
    <w:rsid w:val="00264107"/>
    <w:rsid w:val="00264A92"/>
    <w:rsid w:val="00264ECC"/>
    <w:rsid w:val="002707A9"/>
    <w:rsid w:val="0027507D"/>
    <w:rsid w:val="00275A6A"/>
    <w:rsid w:val="002762E4"/>
    <w:rsid w:val="0027631B"/>
    <w:rsid w:val="00277104"/>
    <w:rsid w:val="0028072F"/>
    <w:rsid w:val="00284347"/>
    <w:rsid w:val="00284AF9"/>
    <w:rsid w:val="00292FEE"/>
    <w:rsid w:val="00293752"/>
    <w:rsid w:val="00293881"/>
    <w:rsid w:val="002977F7"/>
    <w:rsid w:val="002A12F5"/>
    <w:rsid w:val="002A1A10"/>
    <w:rsid w:val="002A1EC3"/>
    <w:rsid w:val="002A431A"/>
    <w:rsid w:val="002A4FED"/>
    <w:rsid w:val="002A69FF"/>
    <w:rsid w:val="002A6A70"/>
    <w:rsid w:val="002A7FDD"/>
    <w:rsid w:val="002B3BC3"/>
    <w:rsid w:val="002B4323"/>
    <w:rsid w:val="002B5663"/>
    <w:rsid w:val="002B66E9"/>
    <w:rsid w:val="002B75A9"/>
    <w:rsid w:val="002C0C1C"/>
    <w:rsid w:val="002C1555"/>
    <w:rsid w:val="002C32E2"/>
    <w:rsid w:val="002C4142"/>
    <w:rsid w:val="002C492A"/>
    <w:rsid w:val="002C7056"/>
    <w:rsid w:val="002C741F"/>
    <w:rsid w:val="002D02FF"/>
    <w:rsid w:val="002D1ADF"/>
    <w:rsid w:val="002D315C"/>
    <w:rsid w:val="002D626B"/>
    <w:rsid w:val="002E0D57"/>
    <w:rsid w:val="002E11FF"/>
    <w:rsid w:val="002E1D21"/>
    <w:rsid w:val="002E3225"/>
    <w:rsid w:val="002E4200"/>
    <w:rsid w:val="002E4475"/>
    <w:rsid w:val="002E4476"/>
    <w:rsid w:val="002E52C5"/>
    <w:rsid w:val="002F11A7"/>
    <w:rsid w:val="002F41B1"/>
    <w:rsid w:val="002F42E6"/>
    <w:rsid w:val="002F5494"/>
    <w:rsid w:val="002F58A3"/>
    <w:rsid w:val="002F7F94"/>
    <w:rsid w:val="003007F4"/>
    <w:rsid w:val="00301D9A"/>
    <w:rsid w:val="0030266F"/>
    <w:rsid w:val="00306700"/>
    <w:rsid w:val="00306DDC"/>
    <w:rsid w:val="0031134D"/>
    <w:rsid w:val="00313BB1"/>
    <w:rsid w:val="003140E0"/>
    <w:rsid w:val="003148F5"/>
    <w:rsid w:val="00315921"/>
    <w:rsid w:val="00321CDD"/>
    <w:rsid w:val="00323222"/>
    <w:rsid w:val="003240C9"/>
    <w:rsid w:val="00324922"/>
    <w:rsid w:val="00324FD4"/>
    <w:rsid w:val="00331E8C"/>
    <w:rsid w:val="00331E92"/>
    <w:rsid w:val="003340CC"/>
    <w:rsid w:val="0033462E"/>
    <w:rsid w:val="00336728"/>
    <w:rsid w:val="00337F5C"/>
    <w:rsid w:val="0034322F"/>
    <w:rsid w:val="00352822"/>
    <w:rsid w:val="00354CBB"/>
    <w:rsid w:val="00354CC8"/>
    <w:rsid w:val="00355FB3"/>
    <w:rsid w:val="00357BA4"/>
    <w:rsid w:val="00360CFD"/>
    <w:rsid w:val="00360FFD"/>
    <w:rsid w:val="003613DC"/>
    <w:rsid w:val="003632BB"/>
    <w:rsid w:val="00364692"/>
    <w:rsid w:val="003677A6"/>
    <w:rsid w:val="00372F03"/>
    <w:rsid w:val="0037368A"/>
    <w:rsid w:val="00373728"/>
    <w:rsid w:val="00377F21"/>
    <w:rsid w:val="00377F25"/>
    <w:rsid w:val="00380325"/>
    <w:rsid w:val="00381E01"/>
    <w:rsid w:val="00381FBB"/>
    <w:rsid w:val="00382683"/>
    <w:rsid w:val="00382F4F"/>
    <w:rsid w:val="00383175"/>
    <w:rsid w:val="00385361"/>
    <w:rsid w:val="00387CCC"/>
    <w:rsid w:val="003934EA"/>
    <w:rsid w:val="003944E9"/>
    <w:rsid w:val="0039450F"/>
    <w:rsid w:val="0039655B"/>
    <w:rsid w:val="003A0FFF"/>
    <w:rsid w:val="003A358F"/>
    <w:rsid w:val="003A3E1B"/>
    <w:rsid w:val="003A5A2B"/>
    <w:rsid w:val="003A7800"/>
    <w:rsid w:val="003B0AF6"/>
    <w:rsid w:val="003B1850"/>
    <w:rsid w:val="003B2644"/>
    <w:rsid w:val="003B32A2"/>
    <w:rsid w:val="003B3EDB"/>
    <w:rsid w:val="003B47FC"/>
    <w:rsid w:val="003B7017"/>
    <w:rsid w:val="003B7B00"/>
    <w:rsid w:val="003B7EDE"/>
    <w:rsid w:val="003C3844"/>
    <w:rsid w:val="003C47B9"/>
    <w:rsid w:val="003C62AD"/>
    <w:rsid w:val="003D0B8A"/>
    <w:rsid w:val="003D1B85"/>
    <w:rsid w:val="003D72CA"/>
    <w:rsid w:val="003E6840"/>
    <w:rsid w:val="003E6EE7"/>
    <w:rsid w:val="003F1B76"/>
    <w:rsid w:val="00400EB6"/>
    <w:rsid w:val="00401E8E"/>
    <w:rsid w:val="00404508"/>
    <w:rsid w:val="00404565"/>
    <w:rsid w:val="00406A04"/>
    <w:rsid w:val="0040760F"/>
    <w:rsid w:val="00412682"/>
    <w:rsid w:val="00414C31"/>
    <w:rsid w:val="00416B1F"/>
    <w:rsid w:val="0042379F"/>
    <w:rsid w:val="0042669D"/>
    <w:rsid w:val="004308B2"/>
    <w:rsid w:val="004312C6"/>
    <w:rsid w:val="00436048"/>
    <w:rsid w:val="00436CB5"/>
    <w:rsid w:val="00437736"/>
    <w:rsid w:val="00441940"/>
    <w:rsid w:val="00444E61"/>
    <w:rsid w:val="004459EF"/>
    <w:rsid w:val="00445ED4"/>
    <w:rsid w:val="004471F5"/>
    <w:rsid w:val="004478FE"/>
    <w:rsid w:val="004514E0"/>
    <w:rsid w:val="004537A1"/>
    <w:rsid w:val="00453CD4"/>
    <w:rsid w:val="00453FBC"/>
    <w:rsid w:val="00455458"/>
    <w:rsid w:val="00456059"/>
    <w:rsid w:val="00456170"/>
    <w:rsid w:val="00463081"/>
    <w:rsid w:val="00464AEA"/>
    <w:rsid w:val="00465A94"/>
    <w:rsid w:val="004677DA"/>
    <w:rsid w:val="00470334"/>
    <w:rsid w:val="00470A10"/>
    <w:rsid w:val="00472290"/>
    <w:rsid w:val="004759DD"/>
    <w:rsid w:val="00475B55"/>
    <w:rsid w:val="00475D66"/>
    <w:rsid w:val="004807EA"/>
    <w:rsid w:val="00480C41"/>
    <w:rsid w:val="00487E25"/>
    <w:rsid w:val="00490280"/>
    <w:rsid w:val="00490A29"/>
    <w:rsid w:val="00492039"/>
    <w:rsid w:val="00493062"/>
    <w:rsid w:val="00493F7F"/>
    <w:rsid w:val="00494D7B"/>
    <w:rsid w:val="004A2416"/>
    <w:rsid w:val="004A3260"/>
    <w:rsid w:val="004A6215"/>
    <w:rsid w:val="004A7D4C"/>
    <w:rsid w:val="004B091D"/>
    <w:rsid w:val="004B2653"/>
    <w:rsid w:val="004B3883"/>
    <w:rsid w:val="004B46A4"/>
    <w:rsid w:val="004C114F"/>
    <w:rsid w:val="004C254D"/>
    <w:rsid w:val="004C26E8"/>
    <w:rsid w:val="004C3F0F"/>
    <w:rsid w:val="004C7037"/>
    <w:rsid w:val="004C7FD6"/>
    <w:rsid w:val="004D0782"/>
    <w:rsid w:val="004D3455"/>
    <w:rsid w:val="004D37FD"/>
    <w:rsid w:val="004D604F"/>
    <w:rsid w:val="004D688C"/>
    <w:rsid w:val="004D7567"/>
    <w:rsid w:val="004D7944"/>
    <w:rsid w:val="004E2CB8"/>
    <w:rsid w:val="004E51B9"/>
    <w:rsid w:val="004F34A8"/>
    <w:rsid w:val="004F5B0B"/>
    <w:rsid w:val="004F62AF"/>
    <w:rsid w:val="004F642B"/>
    <w:rsid w:val="004F6A7C"/>
    <w:rsid w:val="00501C2D"/>
    <w:rsid w:val="00506111"/>
    <w:rsid w:val="00506231"/>
    <w:rsid w:val="005074E9"/>
    <w:rsid w:val="0051042B"/>
    <w:rsid w:val="0051376B"/>
    <w:rsid w:val="00513D9C"/>
    <w:rsid w:val="00514A10"/>
    <w:rsid w:val="005160D5"/>
    <w:rsid w:val="005166CA"/>
    <w:rsid w:val="0051685A"/>
    <w:rsid w:val="00517451"/>
    <w:rsid w:val="00522A24"/>
    <w:rsid w:val="00524088"/>
    <w:rsid w:val="00527A6C"/>
    <w:rsid w:val="0053257C"/>
    <w:rsid w:val="00532FEE"/>
    <w:rsid w:val="00534A96"/>
    <w:rsid w:val="00534F1D"/>
    <w:rsid w:val="00535B6A"/>
    <w:rsid w:val="00536FE1"/>
    <w:rsid w:val="00540F8A"/>
    <w:rsid w:val="0054211C"/>
    <w:rsid w:val="005451A6"/>
    <w:rsid w:val="0054586A"/>
    <w:rsid w:val="00550FF1"/>
    <w:rsid w:val="00552C44"/>
    <w:rsid w:val="005569A3"/>
    <w:rsid w:val="005617FF"/>
    <w:rsid w:val="00562808"/>
    <w:rsid w:val="00563293"/>
    <w:rsid w:val="00564503"/>
    <w:rsid w:val="0056534B"/>
    <w:rsid w:val="00567682"/>
    <w:rsid w:val="00572F49"/>
    <w:rsid w:val="005737CB"/>
    <w:rsid w:val="0057419D"/>
    <w:rsid w:val="005773A6"/>
    <w:rsid w:val="00577B8B"/>
    <w:rsid w:val="00580FB4"/>
    <w:rsid w:val="00582940"/>
    <w:rsid w:val="00582A80"/>
    <w:rsid w:val="00583A16"/>
    <w:rsid w:val="005840F6"/>
    <w:rsid w:val="00585B24"/>
    <w:rsid w:val="00587BCC"/>
    <w:rsid w:val="00590757"/>
    <w:rsid w:val="00591369"/>
    <w:rsid w:val="00592232"/>
    <w:rsid w:val="0059539E"/>
    <w:rsid w:val="00595EA3"/>
    <w:rsid w:val="005A23F5"/>
    <w:rsid w:val="005A3632"/>
    <w:rsid w:val="005A49F0"/>
    <w:rsid w:val="005A54A1"/>
    <w:rsid w:val="005A55A2"/>
    <w:rsid w:val="005A70E6"/>
    <w:rsid w:val="005A7418"/>
    <w:rsid w:val="005A7E74"/>
    <w:rsid w:val="005B1A26"/>
    <w:rsid w:val="005B1C18"/>
    <w:rsid w:val="005B4D58"/>
    <w:rsid w:val="005C0661"/>
    <w:rsid w:val="005C37A7"/>
    <w:rsid w:val="005C3BA7"/>
    <w:rsid w:val="005D12F8"/>
    <w:rsid w:val="005D1DBD"/>
    <w:rsid w:val="005D2D7D"/>
    <w:rsid w:val="005D363E"/>
    <w:rsid w:val="005D443F"/>
    <w:rsid w:val="005D4499"/>
    <w:rsid w:val="005D6B80"/>
    <w:rsid w:val="005D7DB9"/>
    <w:rsid w:val="005E4865"/>
    <w:rsid w:val="005E7046"/>
    <w:rsid w:val="005E7971"/>
    <w:rsid w:val="005F055A"/>
    <w:rsid w:val="005F055F"/>
    <w:rsid w:val="005F2C56"/>
    <w:rsid w:val="005F34AA"/>
    <w:rsid w:val="005F4AF1"/>
    <w:rsid w:val="006031D9"/>
    <w:rsid w:val="00603687"/>
    <w:rsid w:val="006054FA"/>
    <w:rsid w:val="0060582B"/>
    <w:rsid w:val="00606BF6"/>
    <w:rsid w:val="006128FE"/>
    <w:rsid w:val="00614F91"/>
    <w:rsid w:val="00617207"/>
    <w:rsid w:val="0061766E"/>
    <w:rsid w:val="00623059"/>
    <w:rsid w:val="00624A9E"/>
    <w:rsid w:val="00624D52"/>
    <w:rsid w:val="006255E4"/>
    <w:rsid w:val="006258BF"/>
    <w:rsid w:val="0063216B"/>
    <w:rsid w:val="006322E7"/>
    <w:rsid w:val="00633776"/>
    <w:rsid w:val="00640CE7"/>
    <w:rsid w:val="00643289"/>
    <w:rsid w:val="00643C05"/>
    <w:rsid w:val="00644430"/>
    <w:rsid w:val="00645837"/>
    <w:rsid w:val="0064634C"/>
    <w:rsid w:val="00647C7D"/>
    <w:rsid w:val="00647EF2"/>
    <w:rsid w:val="00651598"/>
    <w:rsid w:val="0065166A"/>
    <w:rsid w:val="006537E3"/>
    <w:rsid w:val="006549AD"/>
    <w:rsid w:val="00654A2A"/>
    <w:rsid w:val="0066012B"/>
    <w:rsid w:val="006602D6"/>
    <w:rsid w:val="00660379"/>
    <w:rsid w:val="0066152E"/>
    <w:rsid w:val="00662140"/>
    <w:rsid w:val="006650B6"/>
    <w:rsid w:val="00666E5C"/>
    <w:rsid w:val="00667315"/>
    <w:rsid w:val="006707F4"/>
    <w:rsid w:val="00671E64"/>
    <w:rsid w:val="00672248"/>
    <w:rsid w:val="00672259"/>
    <w:rsid w:val="00672B31"/>
    <w:rsid w:val="00672CFB"/>
    <w:rsid w:val="006743D8"/>
    <w:rsid w:val="00674557"/>
    <w:rsid w:val="006754C6"/>
    <w:rsid w:val="0067618F"/>
    <w:rsid w:val="006842AA"/>
    <w:rsid w:val="00684BB0"/>
    <w:rsid w:val="00686BF2"/>
    <w:rsid w:val="00687C6F"/>
    <w:rsid w:val="0069385F"/>
    <w:rsid w:val="00694F08"/>
    <w:rsid w:val="00696239"/>
    <w:rsid w:val="006969B7"/>
    <w:rsid w:val="006A1597"/>
    <w:rsid w:val="006A39AF"/>
    <w:rsid w:val="006B1591"/>
    <w:rsid w:val="006B26B9"/>
    <w:rsid w:val="006B2AE2"/>
    <w:rsid w:val="006B4C3A"/>
    <w:rsid w:val="006C4E50"/>
    <w:rsid w:val="006C6F73"/>
    <w:rsid w:val="006D1212"/>
    <w:rsid w:val="006D37CD"/>
    <w:rsid w:val="006D6235"/>
    <w:rsid w:val="006D7498"/>
    <w:rsid w:val="006E40A8"/>
    <w:rsid w:val="006E4635"/>
    <w:rsid w:val="006E5553"/>
    <w:rsid w:val="006E5A0B"/>
    <w:rsid w:val="006E75AC"/>
    <w:rsid w:val="006F481B"/>
    <w:rsid w:val="00700B41"/>
    <w:rsid w:val="00700E3C"/>
    <w:rsid w:val="007019B2"/>
    <w:rsid w:val="0070390A"/>
    <w:rsid w:val="00703AA6"/>
    <w:rsid w:val="007041BE"/>
    <w:rsid w:val="00705CA6"/>
    <w:rsid w:val="00706AEA"/>
    <w:rsid w:val="00710E6E"/>
    <w:rsid w:val="00712761"/>
    <w:rsid w:val="00713A4A"/>
    <w:rsid w:val="00714B1D"/>
    <w:rsid w:val="00714C4B"/>
    <w:rsid w:val="00717727"/>
    <w:rsid w:val="00723C14"/>
    <w:rsid w:val="007275E6"/>
    <w:rsid w:val="007301D5"/>
    <w:rsid w:val="00731AC0"/>
    <w:rsid w:val="00732F8A"/>
    <w:rsid w:val="00734DF9"/>
    <w:rsid w:val="00735672"/>
    <w:rsid w:val="00735AC3"/>
    <w:rsid w:val="007365C7"/>
    <w:rsid w:val="00736BBD"/>
    <w:rsid w:val="0073715F"/>
    <w:rsid w:val="007416D0"/>
    <w:rsid w:val="007417BE"/>
    <w:rsid w:val="00741F12"/>
    <w:rsid w:val="0074255C"/>
    <w:rsid w:val="00745152"/>
    <w:rsid w:val="0074541F"/>
    <w:rsid w:val="00745803"/>
    <w:rsid w:val="00745A17"/>
    <w:rsid w:val="00746E89"/>
    <w:rsid w:val="00751CEF"/>
    <w:rsid w:val="00752A04"/>
    <w:rsid w:val="007606FA"/>
    <w:rsid w:val="00762962"/>
    <w:rsid w:val="00763F0E"/>
    <w:rsid w:val="00764F3D"/>
    <w:rsid w:val="00767315"/>
    <w:rsid w:val="00770739"/>
    <w:rsid w:val="007730DC"/>
    <w:rsid w:val="00773A47"/>
    <w:rsid w:val="0077637E"/>
    <w:rsid w:val="0077668D"/>
    <w:rsid w:val="0078171C"/>
    <w:rsid w:val="00782F79"/>
    <w:rsid w:val="007836CB"/>
    <w:rsid w:val="0078515B"/>
    <w:rsid w:val="00787CC3"/>
    <w:rsid w:val="00787EF3"/>
    <w:rsid w:val="00790024"/>
    <w:rsid w:val="007944A9"/>
    <w:rsid w:val="007956B4"/>
    <w:rsid w:val="00795BE1"/>
    <w:rsid w:val="007961A4"/>
    <w:rsid w:val="00797405"/>
    <w:rsid w:val="007A529D"/>
    <w:rsid w:val="007A6526"/>
    <w:rsid w:val="007A680F"/>
    <w:rsid w:val="007B1186"/>
    <w:rsid w:val="007B1E1A"/>
    <w:rsid w:val="007B24E5"/>
    <w:rsid w:val="007B2C72"/>
    <w:rsid w:val="007B4AFB"/>
    <w:rsid w:val="007B76B2"/>
    <w:rsid w:val="007D008D"/>
    <w:rsid w:val="007D3A47"/>
    <w:rsid w:val="007D446F"/>
    <w:rsid w:val="007D67F3"/>
    <w:rsid w:val="007D72E3"/>
    <w:rsid w:val="007E030F"/>
    <w:rsid w:val="007E04DE"/>
    <w:rsid w:val="007E0AC1"/>
    <w:rsid w:val="007F1FEE"/>
    <w:rsid w:val="007F22C1"/>
    <w:rsid w:val="007F4728"/>
    <w:rsid w:val="007F4D1E"/>
    <w:rsid w:val="007F5031"/>
    <w:rsid w:val="0080069D"/>
    <w:rsid w:val="00801BA5"/>
    <w:rsid w:val="00802FF5"/>
    <w:rsid w:val="00810AAB"/>
    <w:rsid w:val="008110EE"/>
    <w:rsid w:val="00812620"/>
    <w:rsid w:val="00821D7D"/>
    <w:rsid w:val="00822CED"/>
    <w:rsid w:val="00823BB7"/>
    <w:rsid w:val="008324D6"/>
    <w:rsid w:val="00833286"/>
    <w:rsid w:val="008335D1"/>
    <w:rsid w:val="0084346A"/>
    <w:rsid w:val="00843B0F"/>
    <w:rsid w:val="00844BE3"/>
    <w:rsid w:val="008458CC"/>
    <w:rsid w:val="00847A1B"/>
    <w:rsid w:val="00851AF0"/>
    <w:rsid w:val="008537D8"/>
    <w:rsid w:val="00854A3F"/>
    <w:rsid w:val="00855E4A"/>
    <w:rsid w:val="008574BD"/>
    <w:rsid w:val="0085791C"/>
    <w:rsid w:val="00865816"/>
    <w:rsid w:val="00867AA7"/>
    <w:rsid w:val="008743AF"/>
    <w:rsid w:val="0087564A"/>
    <w:rsid w:val="0087585C"/>
    <w:rsid w:val="00876623"/>
    <w:rsid w:val="00881128"/>
    <w:rsid w:val="0088312F"/>
    <w:rsid w:val="008851C9"/>
    <w:rsid w:val="008868A6"/>
    <w:rsid w:val="00890053"/>
    <w:rsid w:val="008900F4"/>
    <w:rsid w:val="00892CDE"/>
    <w:rsid w:val="008936D2"/>
    <w:rsid w:val="00894A22"/>
    <w:rsid w:val="008967AB"/>
    <w:rsid w:val="008A0278"/>
    <w:rsid w:val="008A5BA9"/>
    <w:rsid w:val="008A646B"/>
    <w:rsid w:val="008A6A16"/>
    <w:rsid w:val="008B0454"/>
    <w:rsid w:val="008B0A02"/>
    <w:rsid w:val="008B27A5"/>
    <w:rsid w:val="008B31F4"/>
    <w:rsid w:val="008B3640"/>
    <w:rsid w:val="008B426E"/>
    <w:rsid w:val="008B5813"/>
    <w:rsid w:val="008B678D"/>
    <w:rsid w:val="008B6FE4"/>
    <w:rsid w:val="008B7D84"/>
    <w:rsid w:val="008C083C"/>
    <w:rsid w:val="008C13F1"/>
    <w:rsid w:val="008C1A28"/>
    <w:rsid w:val="008C246F"/>
    <w:rsid w:val="008C4EAB"/>
    <w:rsid w:val="008C66A3"/>
    <w:rsid w:val="008D1A4E"/>
    <w:rsid w:val="008D1B46"/>
    <w:rsid w:val="008D1D84"/>
    <w:rsid w:val="008D26F1"/>
    <w:rsid w:val="008D7AAC"/>
    <w:rsid w:val="008E3709"/>
    <w:rsid w:val="008E41BA"/>
    <w:rsid w:val="008E7D68"/>
    <w:rsid w:val="008F0F82"/>
    <w:rsid w:val="008F19A1"/>
    <w:rsid w:val="008F2F24"/>
    <w:rsid w:val="008F4A3C"/>
    <w:rsid w:val="008F4EED"/>
    <w:rsid w:val="008F760A"/>
    <w:rsid w:val="00901647"/>
    <w:rsid w:val="00901A53"/>
    <w:rsid w:val="00902425"/>
    <w:rsid w:val="00904B20"/>
    <w:rsid w:val="009067F0"/>
    <w:rsid w:val="00913CFC"/>
    <w:rsid w:val="009160FD"/>
    <w:rsid w:val="009161FA"/>
    <w:rsid w:val="00916DA0"/>
    <w:rsid w:val="00921D70"/>
    <w:rsid w:val="00922426"/>
    <w:rsid w:val="00924763"/>
    <w:rsid w:val="00926D7D"/>
    <w:rsid w:val="00926EE5"/>
    <w:rsid w:val="009310BF"/>
    <w:rsid w:val="009312DC"/>
    <w:rsid w:val="00933AE2"/>
    <w:rsid w:val="00933DB7"/>
    <w:rsid w:val="0093414A"/>
    <w:rsid w:val="00934DC3"/>
    <w:rsid w:val="0093543A"/>
    <w:rsid w:val="00937906"/>
    <w:rsid w:val="009401DC"/>
    <w:rsid w:val="00942A87"/>
    <w:rsid w:val="0094518A"/>
    <w:rsid w:val="00950598"/>
    <w:rsid w:val="00951998"/>
    <w:rsid w:val="00952238"/>
    <w:rsid w:val="009528E2"/>
    <w:rsid w:val="00953E10"/>
    <w:rsid w:val="009560AC"/>
    <w:rsid w:val="00960BE9"/>
    <w:rsid w:val="0096163C"/>
    <w:rsid w:val="009642F5"/>
    <w:rsid w:val="0096648C"/>
    <w:rsid w:val="00967C57"/>
    <w:rsid w:val="00971E93"/>
    <w:rsid w:val="00973B5C"/>
    <w:rsid w:val="00974869"/>
    <w:rsid w:val="00976335"/>
    <w:rsid w:val="009763DC"/>
    <w:rsid w:val="00976862"/>
    <w:rsid w:val="00976CA7"/>
    <w:rsid w:val="009771BF"/>
    <w:rsid w:val="009776A2"/>
    <w:rsid w:val="00977D1C"/>
    <w:rsid w:val="009812A9"/>
    <w:rsid w:val="009819CD"/>
    <w:rsid w:val="009821AE"/>
    <w:rsid w:val="00983CC4"/>
    <w:rsid w:val="00984A87"/>
    <w:rsid w:val="00985096"/>
    <w:rsid w:val="009853C9"/>
    <w:rsid w:val="0098721C"/>
    <w:rsid w:val="0099446B"/>
    <w:rsid w:val="0099460B"/>
    <w:rsid w:val="00996135"/>
    <w:rsid w:val="009A01CB"/>
    <w:rsid w:val="009A2CC7"/>
    <w:rsid w:val="009A62C5"/>
    <w:rsid w:val="009A7F68"/>
    <w:rsid w:val="009B0349"/>
    <w:rsid w:val="009B0B5A"/>
    <w:rsid w:val="009B2912"/>
    <w:rsid w:val="009B3006"/>
    <w:rsid w:val="009B4BB2"/>
    <w:rsid w:val="009B4F9F"/>
    <w:rsid w:val="009C2155"/>
    <w:rsid w:val="009C3839"/>
    <w:rsid w:val="009C3BEC"/>
    <w:rsid w:val="009C7125"/>
    <w:rsid w:val="009D0B3D"/>
    <w:rsid w:val="009D1A88"/>
    <w:rsid w:val="009D5451"/>
    <w:rsid w:val="009D6832"/>
    <w:rsid w:val="009E0732"/>
    <w:rsid w:val="009E13F4"/>
    <w:rsid w:val="009E3D03"/>
    <w:rsid w:val="009E5454"/>
    <w:rsid w:val="009E712F"/>
    <w:rsid w:val="009F049F"/>
    <w:rsid w:val="009F79D7"/>
    <w:rsid w:val="00A02372"/>
    <w:rsid w:val="00A120C2"/>
    <w:rsid w:val="00A1293C"/>
    <w:rsid w:val="00A1444A"/>
    <w:rsid w:val="00A17734"/>
    <w:rsid w:val="00A1779C"/>
    <w:rsid w:val="00A17803"/>
    <w:rsid w:val="00A217C0"/>
    <w:rsid w:val="00A22250"/>
    <w:rsid w:val="00A254B8"/>
    <w:rsid w:val="00A277EA"/>
    <w:rsid w:val="00A30172"/>
    <w:rsid w:val="00A315B3"/>
    <w:rsid w:val="00A3647F"/>
    <w:rsid w:val="00A40BD3"/>
    <w:rsid w:val="00A43697"/>
    <w:rsid w:val="00A46C17"/>
    <w:rsid w:val="00A47E81"/>
    <w:rsid w:val="00A50066"/>
    <w:rsid w:val="00A50ACC"/>
    <w:rsid w:val="00A5123D"/>
    <w:rsid w:val="00A52561"/>
    <w:rsid w:val="00A5265B"/>
    <w:rsid w:val="00A575AF"/>
    <w:rsid w:val="00A577D0"/>
    <w:rsid w:val="00A6196B"/>
    <w:rsid w:val="00A64662"/>
    <w:rsid w:val="00A65769"/>
    <w:rsid w:val="00A72F7B"/>
    <w:rsid w:val="00A734BD"/>
    <w:rsid w:val="00A746C8"/>
    <w:rsid w:val="00A76E85"/>
    <w:rsid w:val="00A9052D"/>
    <w:rsid w:val="00A9061F"/>
    <w:rsid w:val="00A90855"/>
    <w:rsid w:val="00A9108C"/>
    <w:rsid w:val="00A9288B"/>
    <w:rsid w:val="00A928EC"/>
    <w:rsid w:val="00A93044"/>
    <w:rsid w:val="00A944B8"/>
    <w:rsid w:val="00A97733"/>
    <w:rsid w:val="00A979F7"/>
    <w:rsid w:val="00AA241B"/>
    <w:rsid w:val="00AA3401"/>
    <w:rsid w:val="00AA357A"/>
    <w:rsid w:val="00AA6A31"/>
    <w:rsid w:val="00AA6D16"/>
    <w:rsid w:val="00AA77BA"/>
    <w:rsid w:val="00AB131A"/>
    <w:rsid w:val="00AB1B1B"/>
    <w:rsid w:val="00AB27AD"/>
    <w:rsid w:val="00AB2E61"/>
    <w:rsid w:val="00AB5DE1"/>
    <w:rsid w:val="00AC0915"/>
    <w:rsid w:val="00AC0939"/>
    <w:rsid w:val="00AC0BD2"/>
    <w:rsid w:val="00AC2A04"/>
    <w:rsid w:val="00AC32A1"/>
    <w:rsid w:val="00AC3FBE"/>
    <w:rsid w:val="00AC4365"/>
    <w:rsid w:val="00AC49B4"/>
    <w:rsid w:val="00AC53FB"/>
    <w:rsid w:val="00AC584C"/>
    <w:rsid w:val="00AC66C1"/>
    <w:rsid w:val="00AC7787"/>
    <w:rsid w:val="00AC7C9D"/>
    <w:rsid w:val="00AD6984"/>
    <w:rsid w:val="00AD79C5"/>
    <w:rsid w:val="00AE609C"/>
    <w:rsid w:val="00AF16F5"/>
    <w:rsid w:val="00AF1D62"/>
    <w:rsid w:val="00AF208A"/>
    <w:rsid w:val="00AF2B01"/>
    <w:rsid w:val="00AF2E13"/>
    <w:rsid w:val="00AF3CC7"/>
    <w:rsid w:val="00AF4ECC"/>
    <w:rsid w:val="00AF50A7"/>
    <w:rsid w:val="00AF517A"/>
    <w:rsid w:val="00AF6FF6"/>
    <w:rsid w:val="00B00182"/>
    <w:rsid w:val="00B03337"/>
    <w:rsid w:val="00B03B1C"/>
    <w:rsid w:val="00B064BC"/>
    <w:rsid w:val="00B0739E"/>
    <w:rsid w:val="00B12ECF"/>
    <w:rsid w:val="00B13911"/>
    <w:rsid w:val="00B1392C"/>
    <w:rsid w:val="00B13A67"/>
    <w:rsid w:val="00B21E0A"/>
    <w:rsid w:val="00B22D61"/>
    <w:rsid w:val="00B25AD6"/>
    <w:rsid w:val="00B2680B"/>
    <w:rsid w:val="00B307E1"/>
    <w:rsid w:val="00B3495B"/>
    <w:rsid w:val="00B35065"/>
    <w:rsid w:val="00B40BBA"/>
    <w:rsid w:val="00B44516"/>
    <w:rsid w:val="00B46F74"/>
    <w:rsid w:val="00B472A0"/>
    <w:rsid w:val="00B531CC"/>
    <w:rsid w:val="00B5599D"/>
    <w:rsid w:val="00B56230"/>
    <w:rsid w:val="00B56B20"/>
    <w:rsid w:val="00B62A05"/>
    <w:rsid w:val="00B631FC"/>
    <w:rsid w:val="00B63DD9"/>
    <w:rsid w:val="00B666B2"/>
    <w:rsid w:val="00B701E4"/>
    <w:rsid w:val="00B710E8"/>
    <w:rsid w:val="00B74B4B"/>
    <w:rsid w:val="00B7588F"/>
    <w:rsid w:val="00B7598D"/>
    <w:rsid w:val="00B82365"/>
    <w:rsid w:val="00B84E4B"/>
    <w:rsid w:val="00B85519"/>
    <w:rsid w:val="00B85913"/>
    <w:rsid w:val="00B86474"/>
    <w:rsid w:val="00B90697"/>
    <w:rsid w:val="00B939F7"/>
    <w:rsid w:val="00B94B38"/>
    <w:rsid w:val="00B96F65"/>
    <w:rsid w:val="00B973D9"/>
    <w:rsid w:val="00B97912"/>
    <w:rsid w:val="00BA32E2"/>
    <w:rsid w:val="00BA5E90"/>
    <w:rsid w:val="00BA658B"/>
    <w:rsid w:val="00BB0AB8"/>
    <w:rsid w:val="00BB2C12"/>
    <w:rsid w:val="00BB30CA"/>
    <w:rsid w:val="00BB3E50"/>
    <w:rsid w:val="00BB48B8"/>
    <w:rsid w:val="00BB4DE0"/>
    <w:rsid w:val="00BB5274"/>
    <w:rsid w:val="00BB5468"/>
    <w:rsid w:val="00BB594C"/>
    <w:rsid w:val="00BB66E0"/>
    <w:rsid w:val="00BC2021"/>
    <w:rsid w:val="00BC666F"/>
    <w:rsid w:val="00BC6919"/>
    <w:rsid w:val="00BC6AA3"/>
    <w:rsid w:val="00BC780C"/>
    <w:rsid w:val="00BD5C88"/>
    <w:rsid w:val="00BD77DA"/>
    <w:rsid w:val="00BE165A"/>
    <w:rsid w:val="00BE3487"/>
    <w:rsid w:val="00BE3B62"/>
    <w:rsid w:val="00BE3D3C"/>
    <w:rsid w:val="00BE54DE"/>
    <w:rsid w:val="00BF0D98"/>
    <w:rsid w:val="00BF398B"/>
    <w:rsid w:val="00C01D38"/>
    <w:rsid w:val="00C051FB"/>
    <w:rsid w:val="00C05C55"/>
    <w:rsid w:val="00C07FAC"/>
    <w:rsid w:val="00C10719"/>
    <w:rsid w:val="00C1077C"/>
    <w:rsid w:val="00C117CB"/>
    <w:rsid w:val="00C14387"/>
    <w:rsid w:val="00C15A9A"/>
    <w:rsid w:val="00C22C4D"/>
    <w:rsid w:val="00C25F94"/>
    <w:rsid w:val="00C26BC1"/>
    <w:rsid w:val="00C322D0"/>
    <w:rsid w:val="00C345D2"/>
    <w:rsid w:val="00C346C9"/>
    <w:rsid w:val="00C37F23"/>
    <w:rsid w:val="00C40376"/>
    <w:rsid w:val="00C43752"/>
    <w:rsid w:val="00C43D47"/>
    <w:rsid w:val="00C43FC8"/>
    <w:rsid w:val="00C450DE"/>
    <w:rsid w:val="00C5111B"/>
    <w:rsid w:val="00C54012"/>
    <w:rsid w:val="00C561EE"/>
    <w:rsid w:val="00C6482E"/>
    <w:rsid w:val="00C6753F"/>
    <w:rsid w:val="00C677ED"/>
    <w:rsid w:val="00C70A7F"/>
    <w:rsid w:val="00C7174F"/>
    <w:rsid w:val="00C7523D"/>
    <w:rsid w:val="00C81A3C"/>
    <w:rsid w:val="00C83F45"/>
    <w:rsid w:val="00C847D5"/>
    <w:rsid w:val="00C9135A"/>
    <w:rsid w:val="00C97EF8"/>
    <w:rsid w:val="00CA2A78"/>
    <w:rsid w:val="00CA2DD9"/>
    <w:rsid w:val="00CA55A7"/>
    <w:rsid w:val="00CA7646"/>
    <w:rsid w:val="00CB2A69"/>
    <w:rsid w:val="00CB356C"/>
    <w:rsid w:val="00CB6FD7"/>
    <w:rsid w:val="00CB759B"/>
    <w:rsid w:val="00CC70D0"/>
    <w:rsid w:val="00CC7348"/>
    <w:rsid w:val="00CD1953"/>
    <w:rsid w:val="00CD2675"/>
    <w:rsid w:val="00CD30A5"/>
    <w:rsid w:val="00CD6548"/>
    <w:rsid w:val="00CD7760"/>
    <w:rsid w:val="00CE0032"/>
    <w:rsid w:val="00CE4A6E"/>
    <w:rsid w:val="00CE5406"/>
    <w:rsid w:val="00CE6CC7"/>
    <w:rsid w:val="00CE7005"/>
    <w:rsid w:val="00CF1955"/>
    <w:rsid w:val="00CF47AE"/>
    <w:rsid w:val="00CF66EE"/>
    <w:rsid w:val="00CF7A8F"/>
    <w:rsid w:val="00D003A5"/>
    <w:rsid w:val="00D0106B"/>
    <w:rsid w:val="00D01D69"/>
    <w:rsid w:val="00D04460"/>
    <w:rsid w:val="00D04E3E"/>
    <w:rsid w:val="00D06253"/>
    <w:rsid w:val="00D06A42"/>
    <w:rsid w:val="00D07FD6"/>
    <w:rsid w:val="00D10025"/>
    <w:rsid w:val="00D12935"/>
    <w:rsid w:val="00D13289"/>
    <w:rsid w:val="00D14862"/>
    <w:rsid w:val="00D14FB6"/>
    <w:rsid w:val="00D212A0"/>
    <w:rsid w:val="00D21C47"/>
    <w:rsid w:val="00D239C5"/>
    <w:rsid w:val="00D24131"/>
    <w:rsid w:val="00D24668"/>
    <w:rsid w:val="00D24817"/>
    <w:rsid w:val="00D248C0"/>
    <w:rsid w:val="00D258FF"/>
    <w:rsid w:val="00D265A8"/>
    <w:rsid w:val="00D273D0"/>
    <w:rsid w:val="00D31031"/>
    <w:rsid w:val="00D318AF"/>
    <w:rsid w:val="00D330C5"/>
    <w:rsid w:val="00D41432"/>
    <w:rsid w:val="00D41D46"/>
    <w:rsid w:val="00D42FAF"/>
    <w:rsid w:val="00D43F47"/>
    <w:rsid w:val="00D44290"/>
    <w:rsid w:val="00D455EB"/>
    <w:rsid w:val="00D4617C"/>
    <w:rsid w:val="00D47197"/>
    <w:rsid w:val="00D47CBD"/>
    <w:rsid w:val="00D548CD"/>
    <w:rsid w:val="00D56C0D"/>
    <w:rsid w:val="00D6073F"/>
    <w:rsid w:val="00D60D70"/>
    <w:rsid w:val="00D63CF6"/>
    <w:rsid w:val="00D64FFC"/>
    <w:rsid w:val="00D66AAD"/>
    <w:rsid w:val="00D6785C"/>
    <w:rsid w:val="00D72A32"/>
    <w:rsid w:val="00D73901"/>
    <w:rsid w:val="00D76308"/>
    <w:rsid w:val="00D80B1E"/>
    <w:rsid w:val="00D811E8"/>
    <w:rsid w:val="00D81ED5"/>
    <w:rsid w:val="00D82218"/>
    <w:rsid w:val="00D82262"/>
    <w:rsid w:val="00D84525"/>
    <w:rsid w:val="00D84E9F"/>
    <w:rsid w:val="00D8675A"/>
    <w:rsid w:val="00D9032E"/>
    <w:rsid w:val="00D92065"/>
    <w:rsid w:val="00D92C0C"/>
    <w:rsid w:val="00D9345C"/>
    <w:rsid w:val="00D94E72"/>
    <w:rsid w:val="00D95ECF"/>
    <w:rsid w:val="00D97BF9"/>
    <w:rsid w:val="00DA401D"/>
    <w:rsid w:val="00DA533F"/>
    <w:rsid w:val="00DA6481"/>
    <w:rsid w:val="00DB406C"/>
    <w:rsid w:val="00DB7863"/>
    <w:rsid w:val="00DB7A41"/>
    <w:rsid w:val="00DC0065"/>
    <w:rsid w:val="00DC11B8"/>
    <w:rsid w:val="00DC13FA"/>
    <w:rsid w:val="00DC341B"/>
    <w:rsid w:val="00DC59A0"/>
    <w:rsid w:val="00DC5D4C"/>
    <w:rsid w:val="00DD020C"/>
    <w:rsid w:val="00DD4EB1"/>
    <w:rsid w:val="00DD5BE1"/>
    <w:rsid w:val="00DE1B48"/>
    <w:rsid w:val="00DE281F"/>
    <w:rsid w:val="00DE41CD"/>
    <w:rsid w:val="00DE42F1"/>
    <w:rsid w:val="00DE46F4"/>
    <w:rsid w:val="00DE4EA9"/>
    <w:rsid w:val="00DE5B1C"/>
    <w:rsid w:val="00DE68BA"/>
    <w:rsid w:val="00DE6E06"/>
    <w:rsid w:val="00DF1064"/>
    <w:rsid w:val="00DF481F"/>
    <w:rsid w:val="00DF615D"/>
    <w:rsid w:val="00E015A8"/>
    <w:rsid w:val="00E035D0"/>
    <w:rsid w:val="00E15AA0"/>
    <w:rsid w:val="00E16688"/>
    <w:rsid w:val="00E20E79"/>
    <w:rsid w:val="00E235ED"/>
    <w:rsid w:val="00E2459E"/>
    <w:rsid w:val="00E25DBB"/>
    <w:rsid w:val="00E26E75"/>
    <w:rsid w:val="00E27FD0"/>
    <w:rsid w:val="00E30588"/>
    <w:rsid w:val="00E30888"/>
    <w:rsid w:val="00E33026"/>
    <w:rsid w:val="00E33092"/>
    <w:rsid w:val="00E34615"/>
    <w:rsid w:val="00E3469C"/>
    <w:rsid w:val="00E365DA"/>
    <w:rsid w:val="00E40B32"/>
    <w:rsid w:val="00E422E3"/>
    <w:rsid w:val="00E45EAB"/>
    <w:rsid w:val="00E51B30"/>
    <w:rsid w:val="00E5219D"/>
    <w:rsid w:val="00E52B95"/>
    <w:rsid w:val="00E53731"/>
    <w:rsid w:val="00E53C41"/>
    <w:rsid w:val="00E546E8"/>
    <w:rsid w:val="00E54957"/>
    <w:rsid w:val="00E57269"/>
    <w:rsid w:val="00E606F3"/>
    <w:rsid w:val="00E60C29"/>
    <w:rsid w:val="00E63F39"/>
    <w:rsid w:val="00E65B21"/>
    <w:rsid w:val="00E731B5"/>
    <w:rsid w:val="00E73CB3"/>
    <w:rsid w:val="00E813A5"/>
    <w:rsid w:val="00E83A74"/>
    <w:rsid w:val="00E86A5D"/>
    <w:rsid w:val="00E949E9"/>
    <w:rsid w:val="00EA00FB"/>
    <w:rsid w:val="00EA1B31"/>
    <w:rsid w:val="00EA1D02"/>
    <w:rsid w:val="00EA3190"/>
    <w:rsid w:val="00EA631F"/>
    <w:rsid w:val="00EA6F30"/>
    <w:rsid w:val="00EA7858"/>
    <w:rsid w:val="00EB4ADA"/>
    <w:rsid w:val="00EB596E"/>
    <w:rsid w:val="00EB66B4"/>
    <w:rsid w:val="00EC1710"/>
    <w:rsid w:val="00EC2A18"/>
    <w:rsid w:val="00EC37B3"/>
    <w:rsid w:val="00EC4945"/>
    <w:rsid w:val="00EC7F4D"/>
    <w:rsid w:val="00ED02B4"/>
    <w:rsid w:val="00ED0751"/>
    <w:rsid w:val="00ED2188"/>
    <w:rsid w:val="00ED236A"/>
    <w:rsid w:val="00ED26B2"/>
    <w:rsid w:val="00ED2CF4"/>
    <w:rsid w:val="00ED47FC"/>
    <w:rsid w:val="00ED7622"/>
    <w:rsid w:val="00ED7E01"/>
    <w:rsid w:val="00EE1302"/>
    <w:rsid w:val="00EE1BB4"/>
    <w:rsid w:val="00EE27A1"/>
    <w:rsid w:val="00EE509C"/>
    <w:rsid w:val="00EE535C"/>
    <w:rsid w:val="00EF007B"/>
    <w:rsid w:val="00EF20A1"/>
    <w:rsid w:val="00EF45ED"/>
    <w:rsid w:val="00EF723D"/>
    <w:rsid w:val="00F003C0"/>
    <w:rsid w:val="00F008E0"/>
    <w:rsid w:val="00F01804"/>
    <w:rsid w:val="00F01ACE"/>
    <w:rsid w:val="00F0234B"/>
    <w:rsid w:val="00F1032E"/>
    <w:rsid w:val="00F11C1F"/>
    <w:rsid w:val="00F16A7B"/>
    <w:rsid w:val="00F20174"/>
    <w:rsid w:val="00F224FA"/>
    <w:rsid w:val="00F23143"/>
    <w:rsid w:val="00F2409B"/>
    <w:rsid w:val="00F24D81"/>
    <w:rsid w:val="00F25482"/>
    <w:rsid w:val="00F2626A"/>
    <w:rsid w:val="00F311A4"/>
    <w:rsid w:val="00F33407"/>
    <w:rsid w:val="00F35F5F"/>
    <w:rsid w:val="00F4108D"/>
    <w:rsid w:val="00F4206D"/>
    <w:rsid w:val="00F42F20"/>
    <w:rsid w:val="00F459C2"/>
    <w:rsid w:val="00F46F34"/>
    <w:rsid w:val="00F5107C"/>
    <w:rsid w:val="00F51C07"/>
    <w:rsid w:val="00F51E74"/>
    <w:rsid w:val="00F5204C"/>
    <w:rsid w:val="00F57FE4"/>
    <w:rsid w:val="00F607F2"/>
    <w:rsid w:val="00F61253"/>
    <w:rsid w:val="00F61AF4"/>
    <w:rsid w:val="00F639CE"/>
    <w:rsid w:val="00F6478A"/>
    <w:rsid w:val="00F65059"/>
    <w:rsid w:val="00F66673"/>
    <w:rsid w:val="00F675BE"/>
    <w:rsid w:val="00F67C6B"/>
    <w:rsid w:val="00F67DB5"/>
    <w:rsid w:val="00F734F0"/>
    <w:rsid w:val="00F735C1"/>
    <w:rsid w:val="00F76647"/>
    <w:rsid w:val="00F80779"/>
    <w:rsid w:val="00F81DEA"/>
    <w:rsid w:val="00F8237C"/>
    <w:rsid w:val="00F84464"/>
    <w:rsid w:val="00F84D66"/>
    <w:rsid w:val="00F85440"/>
    <w:rsid w:val="00F85DE1"/>
    <w:rsid w:val="00F8663F"/>
    <w:rsid w:val="00F9232D"/>
    <w:rsid w:val="00F92B4F"/>
    <w:rsid w:val="00F931CF"/>
    <w:rsid w:val="00F95101"/>
    <w:rsid w:val="00F95C53"/>
    <w:rsid w:val="00F97878"/>
    <w:rsid w:val="00FA02CD"/>
    <w:rsid w:val="00FA0B70"/>
    <w:rsid w:val="00FA1438"/>
    <w:rsid w:val="00FA405A"/>
    <w:rsid w:val="00FA4F49"/>
    <w:rsid w:val="00FA59DC"/>
    <w:rsid w:val="00FA66DA"/>
    <w:rsid w:val="00FA7140"/>
    <w:rsid w:val="00FB0D45"/>
    <w:rsid w:val="00FB60BC"/>
    <w:rsid w:val="00FC28CA"/>
    <w:rsid w:val="00FC5962"/>
    <w:rsid w:val="00FC6206"/>
    <w:rsid w:val="00FC75AD"/>
    <w:rsid w:val="00FD0F58"/>
    <w:rsid w:val="00FD3B49"/>
    <w:rsid w:val="00FD3E64"/>
    <w:rsid w:val="00FD6804"/>
    <w:rsid w:val="00FE1D42"/>
    <w:rsid w:val="00FE2B96"/>
    <w:rsid w:val="00FE5EBD"/>
    <w:rsid w:val="00FE7D68"/>
    <w:rsid w:val="00FF056B"/>
    <w:rsid w:val="00FF43FD"/>
    <w:rsid w:val="00FF6196"/>
    <w:rsid w:val="00FF7421"/>
    <w:rsid w:val="00FF74D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46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7912"/>
    <w:pPr>
      <w:tabs>
        <w:tab w:val="center" w:pos="4153"/>
        <w:tab w:val="right" w:pos="8306"/>
      </w:tabs>
      <w:snapToGrid w:val="0"/>
    </w:pPr>
    <w:rPr>
      <w:sz w:val="20"/>
      <w:szCs w:val="20"/>
    </w:rPr>
  </w:style>
  <w:style w:type="character" w:customStyle="1" w:styleId="a4">
    <w:name w:val="頁首 字元"/>
    <w:basedOn w:val="a0"/>
    <w:link w:val="a3"/>
    <w:uiPriority w:val="99"/>
    <w:rsid w:val="00B97912"/>
    <w:rPr>
      <w:sz w:val="20"/>
      <w:szCs w:val="20"/>
    </w:rPr>
  </w:style>
  <w:style w:type="paragraph" w:styleId="a5">
    <w:name w:val="footer"/>
    <w:basedOn w:val="a"/>
    <w:link w:val="a6"/>
    <w:uiPriority w:val="99"/>
    <w:unhideWhenUsed/>
    <w:rsid w:val="00B97912"/>
    <w:pPr>
      <w:tabs>
        <w:tab w:val="center" w:pos="4153"/>
        <w:tab w:val="right" w:pos="8306"/>
      </w:tabs>
      <w:snapToGrid w:val="0"/>
    </w:pPr>
    <w:rPr>
      <w:sz w:val="20"/>
      <w:szCs w:val="20"/>
    </w:rPr>
  </w:style>
  <w:style w:type="character" w:customStyle="1" w:styleId="a6">
    <w:name w:val="頁尾 字元"/>
    <w:basedOn w:val="a0"/>
    <w:link w:val="a5"/>
    <w:uiPriority w:val="99"/>
    <w:rsid w:val="00B97912"/>
    <w:rPr>
      <w:sz w:val="20"/>
      <w:szCs w:val="20"/>
    </w:rPr>
  </w:style>
  <w:style w:type="table" w:styleId="a7">
    <w:name w:val="Table Grid"/>
    <w:basedOn w:val="a1"/>
    <w:uiPriority w:val="59"/>
    <w:rsid w:val="003A7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EB596E"/>
    <w:pPr>
      <w:ind w:leftChars="200" w:left="480"/>
    </w:pPr>
  </w:style>
  <w:style w:type="paragraph" w:styleId="a9">
    <w:name w:val="Balloon Text"/>
    <w:basedOn w:val="a"/>
    <w:link w:val="aa"/>
    <w:uiPriority w:val="99"/>
    <w:semiHidden/>
    <w:unhideWhenUsed/>
    <w:rsid w:val="00913CF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913CFC"/>
    <w:rPr>
      <w:rFonts w:asciiTheme="majorHAnsi" w:eastAsiaTheme="majorEastAsia" w:hAnsiTheme="majorHAnsi" w:cstheme="majorBidi"/>
      <w:sz w:val="18"/>
      <w:szCs w:val="18"/>
    </w:rPr>
  </w:style>
  <w:style w:type="paragraph" w:customStyle="1" w:styleId="Default">
    <w:name w:val="Default"/>
    <w:rsid w:val="00480C41"/>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semiHidden/>
    <w:unhideWhenUsed/>
    <w:rsid w:val="0057419D"/>
    <w:pPr>
      <w:widowControl/>
      <w:spacing w:before="100" w:beforeAutospacing="1" w:after="100" w:afterAutospacing="1"/>
    </w:pPr>
    <w:rPr>
      <w:rFonts w:ascii="新細明體" w:eastAsia="新細明體" w:hAnsi="新細明體" w:cs="新細明體"/>
      <w:kern w:val="0"/>
      <w:szCs w:val="24"/>
    </w:rPr>
  </w:style>
  <w:style w:type="paragraph" w:styleId="ab">
    <w:name w:val="Plain Text"/>
    <w:basedOn w:val="a"/>
    <w:link w:val="ac"/>
    <w:rsid w:val="00052A91"/>
    <w:rPr>
      <w:rFonts w:ascii="細明體" w:eastAsia="細明體" w:hAnsi="Courier New" w:cs="Times New Roman"/>
      <w:szCs w:val="24"/>
    </w:rPr>
  </w:style>
  <w:style w:type="character" w:customStyle="1" w:styleId="ac">
    <w:name w:val="純文字 字元"/>
    <w:basedOn w:val="a0"/>
    <w:link w:val="ab"/>
    <w:rsid w:val="00052A91"/>
    <w:rPr>
      <w:rFonts w:ascii="細明體" w:eastAsia="細明體" w:hAnsi="Courier New" w:cs="Times New Roman"/>
      <w:szCs w:val="24"/>
    </w:rPr>
  </w:style>
  <w:style w:type="character" w:styleId="ad">
    <w:name w:val="Strong"/>
    <w:basedOn w:val="a0"/>
    <w:qFormat/>
    <w:rsid w:val="00453FBC"/>
    <w:rPr>
      <w:b/>
      <w:bCs/>
    </w:rPr>
  </w:style>
  <w:style w:type="paragraph" w:styleId="ae">
    <w:name w:val="Body Text"/>
    <w:basedOn w:val="a"/>
    <w:link w:val="af"/>
    <w:uiPriority w:val="1"/>
    <w:unhideWhenUsed/>
    <w:qFormat/>
    <w:rsid w:val="00453FBC"/>
    <w:pPr>
      <w:widowControl/>
      <w:spacing w:after="200" w:line="276" w:lineRule="auto"/>
    </w:pPr>
    <w:rPr>
      <w:kern w:val="0"/>
      <w:sz w:val="20"/>
      <w:lang w:eastAsia="en-US"/>
    </w:rPr>
  </w:style>
  <w:style w:type="character" w:customStyle="1" w:styleId="af">
    <w:name w:val="本文 字元"/>
    <w:basedOn w:val="a0"/>
    <w:link w:val="ae"/>
    <w:uiPriority w:val="1"/>
    <w:rsid w:val="00453FBC"/>
    <w:rPr>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7912"/>
    <w:pPr>
      <w:tabs>
        <w:tab w:val="center" w:pos="4153"/>
        <w:tab w:val="right" w:pos="8306"/>
      </w:tabs>
      <w:snapToGrid w:val="0"/>
    </w:pPr>
    <w:rPr>
      <w:sz w:val="20"/>
      <w:szCs w:val="20"/>
    </w:rPr>
  </w:style>
  <w:style w:type="character" w:customStyle="1" w:styleId="a4">
    <w:name w:val="頁首 字元"/>
    <w:basedOn w:val="a0"/>
    <w:link w:val="a3"/>
    <w:uiPriority w:val="99"/>
    <w:rsid w:val="00B97912"/>
    <w:rPr>
      <w:sz w:val="20"/>
      <w:szCs w:val="20"/>
    </w:rPr>
  </w:style>
  <w:style w:type="paragraph" w:styleId="a5">
    <w:name w:val="footer"/>
    <w:basedOn w:val="a"/>
    <w:link w:val="a6"/>
    <w:uiPriority w:val="99"/>
    <w:unhideWhenUsed/>
    <w:rsid w:val="00B97912"/>
    <w:pPr>
      <w:tabs>
        <w:tab w:val="center" w:pos="4153"/>
        <w:tab w:val="right" w:pos="8306"/>
      </w:tabs>
      <w:snapToGrid w:val="0"/>
    </w:pPr>
    <w:rPr>
      <w:sz w:val="20"/>
      <w:szCs w:val="20"/>
    </w:rPr>
  </w:style>
  <w:style w:type="character" w:customStyle="1" w:styleId="a6">
    <w:name w:val="頁尾 字元"/>
    <w:basedOn w:val="a0"/>
    <w:link w:val="a5"/>
    <w:uiPriority w:val="99"/>
    <w:rsid w:val="00B97912"/>
    <w:rPr>
      <w:sz w:val="20"/>
      <w:szCs w:val="20"/>
    </w:rPr>
  </w:style>
  <w:style w:type="table" w:styleId="a7">
    <w:name w:val="Table Grid"/>
    <w:basedOn w:val="a1"/>
    <w:uiPriority w:val="59"/>
    <w:rsid w:val="003A7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B596E"/>
    <w:pPr>
      <w:ind w:leftChars="200" w:left="480"/>
    </w:pPr>
  </w:style>
  <w:style w:type="paragraph" w:styleId="a9">
    <w:name w:val="Balloon Text"/>
    <w:basedOn w:val="a"/>
    <w:link w:val="aa"/>
    <w:uiPriority w:val="99"/>
    <w:semiHidden/>
    <w:unhideWhenUsed/>
    <w:rsid w:val="00913CF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913CFC"/>
    <w:rPr>
      <w:rFonts w:asciiTheme="majorHAnsi" w:eastAsiaTheme="majorEastAsia" w:hAnsiTheme="majorHAnsi" w:cstheme="majorBidi"/>
      <w:sz w:val="18"/>
      <w:szCs w:val="18"/>
    </w:rPr>
  </w:style>
  <w:style w:type="paragraph" w:customStyle="1" w:styleId="Default">
    <w:name w:val="Default"/>
    <w:rsid w:val="00480C41"/>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semiHidden/>
    <w:unhideWhenUsed/>
    <w:rsid w:val="0057419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40060512">
      <w:bodyDiv w:val="1"/>
      <w:marLeft w:val="0"/>
      <w:marRight w:val="0"/>
      <w:marTop w:val="0"/>
      <w:marBottom w:val="0"/>
      <w:divBdr>
        <w:top w:val="none" w:sz="0" w:space="0" w:color="auto"/>
        <w:left w:val="none" w:sz="0" w:space="0" w:color="auto"/>
        <w:bottom w:val="none" w:sz="0" w:space="0" w:color="auto"/>
        <w:right w:val="none" w:sz="0" w:space="0" w:color="auto"/>
      </w:divBdr>
    </w:div>
    <w:div w:id="247884629">
      <w:bodyDiv w:val="1"/>
      <w:marLeft w:val="0"/>
      <w:marRight w:val="0"/>
      <w:marTop w:val="0"/>
      <w:marBottom w:val="0"/>
      <w:divBdr>
        <w:top w:val="none" w:sz="0" w:space="0" w:color="auto"/>
        <w:left w:val="none" w:sz="0" w:space="0" w:color="auto"/>
        <w:bottom w:val="none" w:sz="0" w:space="0" w:color="auto"/>
        <w:right w:val="none" w:sz="0" w:space="0" w:color="auto"/>
      </w:divBdr>
      <w:divsChild>
        <w:div w:id="182744780">
          <w:marLeft w:val="274"/>
          <w:marRight w:val="0"/>
          <w:marTop w:val="0"/>
          <w:marBottom w:val="0"/>
          <w:divBdr>
            <w:top w:val="none" w:sz="0" w:space="0" w:color="auto"/>
            <w:left w:val="none" w:sz="0" w:space="0" w:color="auto"/>
            <w:bottom w:val="none" w:sz="0" w:space="0" w:color="auto"/>
            <w:right w:val="none" w:sz="0" w:space="0" w:color="auto"/>
          </w:divBdr>
        </w:div>
      </w:divsChild>
    </w:div>
    <w:div w:id="1378316001">
      <w:bodyDiv w:val="1"/>
      <w:marLeft w:val="0"/>
      <w:marRight w:val="0"/>
      <w:marTop w:val="0"/>
      <w:marBottom w:val="0"/>
      <w:divBdr>
        <w:top w:val="none" w:sz="0" w:space="0" w:color="auto"/>
        <w:left w:val="none" w:sz="0" w:space="0" w:color="auto"/>
        <w:bottom w:val="none" w:sz="0" w:space="0" w:color="auto"/>
        <w:right w:val="none" w:sz="0" w:space="0" w:color="auto"/>
      </w:divBdr>
      <w:divsChild>
        <w:div w:id="1118379626">
          <w:marLeft w:val="648"/>
          <w:marRight w:val="0"/>
          <w:marTop w:val="0"/>
          <w:marBottom w:val="0"/>
          <w:divBdr>
            <w:top w:val="none" w:sz="0" w:space="0" w:color="auto"/>
            <w:left w:val="none" w:sz="0" w:space="0" w:color="auto"/>
            <w:bottom w:val="none" w:sz="0" w:space="0" w:color="auto"/>
            <w:right w:val="none" w:sz="0" w:space="0" w:color="auto"/>
          </w:divBdr>
        </w:div>
      </w:divsChild>
    </w:div>
    <w:div w:id="1507936872">
      <w:bodyDiv w:val="1"/>
      <w:marLeft w:val="0"/>
      <w:marRight w:val="0"/>
      <w:marTop w:val="0"/>
      <w:marBottom w:val="0"/>
      <w:divBdr>
        <w:top w:val="none" w:sz="0" w:space="0" w:color="auto"/>
        <w:left w:val="none" w:sz="0" w:space="0" w:color="auto"/>
        <w:bottom w:val="none" w:sz="0" w:space="0" w:color="auto"/>
        <w:right w:val="none" w:sz="0" w:space="0" w:color="auto"/>
      </w:divBdr>
    </w:div>
    <w:div w:id="160353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A283B-0550-4D4D-A5A3-3513822B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Z00005675</dc:creator>
  <cp:lastModifiedBy>bot</cp:lastModifiedBy>
  <cp:revision>2</cp:revision>
  <cp:lastPrinted>2015-06-16T07:41:00Z</cp:lastPrinted>
  <dcterms:created xsi:type="dcterms:W3CDTF">2016-11-02T05:45:00Z</dcterms:created>
  <dcterms:modified xsi:type="dcterms:W3CDTF">2016-11-02T05:45:00Z</dcterms:modified>
</cp:coreProperties>
</file>