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194" w:rsidRPr="00C10CF4" w:rsidRDefault="00C10CF4" w:rsidP="003D1194">
      <w:pPr>
        <w:autoSpaceDE w:val="0"/>
        <w:autoSpaceDN w:val="0"/>
        <w:adjustRightInd w:val="0"/>
        <w:spacing w:after="240"/>
        <w:jc w:val="center"/>
        <w:rPr>
          <w:rFonts w:ascii="標楷體" w:eastAsia="標楷體" w:hAnsi="標楷體" w:cs="NotoSansCJKjp-Bold-VKana"/>
          <w:bCs/>
          <w:kern w:val="0"/>
          <w:sz w:val="36"/>
          <w:szCs w:val="36"/>
        </w:rPr>
      </w:pPr>
      <w:r w:rsidRPr="00C10CF4">
        <w:rPr>
          <w:rFonts w:ascii="標楷體" w:eastAsia="標楷體" w:hAnsi="標楷體" w:cs="NotoSansCJKjp-Bold-VKana" w:hint="eastAsia"/>
          <w:bCs/>
          <w:kern w:val="0"/>
          <w:sz w:val="36"/>
          <w:szCs w:val="36"/>
        </w:rPr>
        <w:t>「銀行銷戶處理程序自律規範」</w:t>
      </w:r>
    </w:p>
    <w:p w:rsidR="00C10CF4" w:rsidRPr="000B62C8" w:rsidRDefault="00C10CF4" w:rsidP="00C10CF4">
      <w:pPr>
        <w:pStyle w:val="a8"/>
        <w:snapToGrid w:val="0"/>
        <w:ind w:left="480" w:right="288"/>
        <w:jc w:val="right"/>
        <w:rPr>
          <w:rFonts w:ascii="標楷體" w:eastAsia="標楷體" w:hAnsi="標楷體"/>
          <w:spacing w:val="24"/>
          <w:sz w:val="24"/>
        </w:rPr>
      </w:pPr>
      <w:r w:rsidRPr="000B62C8">
        <w:rPr>
          <w:rFonts w:ascii="標楷體" w:eastAsia="標楷體" w:hAnsi="標楷體"/>
          <w:spacing w:val="24"/>
          <w:sz w:val="24"/>
        </w:rPr>
        <w:t>金融監督管理委員會</w:t>
      </w:r>
      <w:r w:rsidR="00C50CFE">
        <w:rPr>
          <w:rFonts w:ascii="標楷體" w:eastAsia="標楷體" w:hAnsi="標楷體" w:hint="eastAsia"/>
          <w:spacing w:val="24"/>
          <w:sz w:val="24"/>
        </w:rPr>
        <w:t>107</w:t>
      </w:r>
      <w:r w:rsidRPr="000B62C8">
        <w:rPr>
          <w:rFonts w:ascii="標楷體" w:eastAsia="標楷體" w:hAnsi="標楷體"/>
          <w:spacing w:val="24"/>
          <w:sz w:val="24"/>
        </w:rPr>
        <w:t>年</w:t>
      </w:r>
      <w:r w:rsidR="00C50CFE">
        <w:rPr>
          <w:rFonts w:ascii="標楷體" w:eastAsia="標楷體" w:hAnsi="標楷體" w:hint="eastAsia"/>
          <w:spacing w:val="24"/>
          <w:sz w:val="24"/>
        </w:rPr>
        <w:t>11</w:t>
      </w:r>
      <w:r w:rsidRPr="000B62C8">
        <w:rPr>
          <w:rFonts w:ascii="標楷體" w:eastAsia="標楷體" w:hAnsi="標楷體"/>
          <w:spacing w:val="24"/>
          <w:sz w:val="24"/>
        </w:rPr>
        <w:t>月</w:t>
      </w:r>
      <w:r w:rsidR="00C50CFE">
        <w:rPr>
          <w:rFonts w:ascii="標楷體" w:eastAsia="標楷體" w:hAnsi="標楷體" w:hint="eastAsia"/>
          <w:spacing w:val="24"/>
          <w:sz w:val="24"/>
        </w:rPr>
        <w:t>8</w:t>
      </w:r>
      <w:r w:rsidRPr="000B62C8">
        <w:rPr>
          <w:rFonts w:ascii="標楷體" w:eastAsia="標楷體" w:hAnsi="標楷體"/>
          <w:spacing w:val="24"/>
          <w:sz w:val="24"/>
        </w:rPr>
        <w:t>日</w:t>
      </w:r>
    </w:p>
    <w:p w:rsidR="00C10CF4" w:rsidRDefault="00C50CFE" w:rsidP="00C10CF4">
      <w:pPr>
        <w:pStyle w:val="a8"/>
        <w:snapToGrid w:val="0"/>
        <w:ind w:left="480" w:right="288"/>
        <w:jc w:val="right"/>
        <w:rPr>
          <w:rFonts w:ascii="標楷體" w:eastAsia="標楷體" w:hAnsi="標楷體"/>
          <w:spacing w:val="24"/>
          <w:sz w:val="24"/>
        </w:rPr>
      </w:pPr>
      <w:r>
        <w:rPr>
          <w:rFonts w:ascii="標楷體" w:eastAsia="標楷體" w:hAnsi="標楷體" w:hint="eastAsia"/>
          <w:spacing w:val="24"/>
          <w:sz w:val="24"/>
        </w:rPr>
        <w:t>金管銀票</w:t>
      </w:r>
      <w:r w:rsidR="00C10CF4" w:rsidRPr="000B62C8">
        <w:rPr>
          <w:rFonts w:ascii="標楷體" w:eastAsia="標楷體" w:hAnsi="標楷體"/>
          <w:spacing w:val="24"/>
          <w:sz w:val="24"/>
        </w:rPr>
        <w:t>字第</w:t>
      </w:r>
      <w:r>
        <w:rPr>
          <w:rFonts w:ascii="標楷體" w:eastAsia="標楷體" w:hAnsi="標楷體" w:hint="eastAsia"/>
          <w:spacing w:val="24"/>
          <w:sz w:val="24"/>
        </w:rPr>
        <w:t>10701166450</w:t>
      </w:r>
      <w:r w:rsidR="00C10CF4" w:rsidRPr="000B62C8">
        <w:rPr>
          <w:rFonts w:ascii="標楷體" w:eastAsia="標楷體" w:hAnsi="標楷體"/>
          <w:spacing w:val="24"/>
          <w:sz w:val="24"/>
        </w:rPr>
        <w:t>號函</w:t>
      </w:r>
      <w:r w:rsidR="006F4117">
        <w:rPr>
          <w:rFonts w:ascii="標楷體" w:eastAsia="標楷體" w:hAnsi="標楷體" w:hint="eastAsia"/>
          <w:spacing w:val="24"/>
          <w:sz w:val="24"/>
        </w:rPr>
        <w:t>洽悉</w:t>
      </w:r>
    </w:p>
    <w:p w:rsidR="00C10CF4" w:rsidRPr="000B62C8" w:rsidRDefault="00C10CF4" w:rsidP="00C10CF4">
      <w:pPr>
        <w:pStyle w:val="a8"/>
        <w:snapToGrid w:val="0"/>
        <w:ind w:left="480" w:right="288"/>
        <w:jc w:val="right"/>
        <w:rPr>
          <w:rFonts w:ascii="標楷體" w:eastAsia="標楷體" w:hAnsi="標楷體"/>
          <w:spacing w:val="24"/>
          <w:sz w:val="24"/>
        </w:rPr>
      </w:pPr>
      <w:bookmarkStart w:id="0" w:name="_GoBack"/>
      <w:bookmarkEnd w:id="0"/>
    </w:p>
    <w:p w:rsidR="003D1194" w:rsidRPr="00C10CF4" w:rsidRDefault="003D1194" w:rsidP="0074414D">
      <w:pPr>
        <w:pStyle w:val="a3"/>
        <w:numPr>
          <w:ilvl w:val="0"/>
          <w:numId w:val="2"/>
        </w:numPr>
        <w:autoSpaceDE w:val="0"/>
        <w:autoSpaceDN w:val="0"/>
        <w:adjustRightInd w:val="0"/>
        <w:spacing w:line="520" w:lineRule="exact"/>
        <w:ind w:leftChars="0" w:left="709" w:hanging="142"/>
        <w:rPr>
          <w:rFonts w:ascii="標楷體" w:eastAsia="標楷體" w:hAnsi="標楷體" w:cs="Times New Roman"/>
          <w:kern w:val="0"/>
          <w:sz w:val="28"/>
          <w:szCs w:val="24"/>
        </w:rPr>
      </w:pPr>
      <w:r w:rsidRPr="00C10CF4">
        <w:rPr>
          <w:rFonts w:ascii="標楷體" w:eastAsia="標楷體" w:hAnsi="標楷體" w:cs="Times New Roman"/>
          <w:kern w:val="0"/>
          <w:sz w:val="28"/>
          <w:szCs w:val="24"/>
        </w:rPr>
        <w:t>本規範依據財政部84年2月6日台財融字第84701887號函、84年11月3日台財融字第84781242號函及93年4月20</w:t>
      </w:r>
      <w:r w:rsidR="0074414D" w:rsidRPr="00C10CF4">
        <w:rPr>
          <w:rFonts w:ascii="標楷體" w:eastAsia="標楷體" w:hAnsi="標楷體" w:cs="Times New Roman"/>
          <w:kern w:val="0"/>
          <w:sz w:val="28"/>
          <w:szCs w:val="24"/>
        </w:rPr>
        <w:t>日台融局</w:t>
      </w:r>
      <w:r w:rsidR="0074414D" w:rsidRPr="00C10CF4">
        <w:rPr>
          <w:rFonts w:ascii="標楷體" w:eastAsia="標楷體" w:hAnsi="標楷體" w:cs="Times New Roman" w:hint="eastAsia"/>
          <w:kern w:val="0"/>
          <w:sz w:val="28"/>
          <w:szCs w:val="24"/>
        </w:rPr>
        <w:t>(</w:t>
      </w:r>
      <w:r w:rsidRPr="00C10CF4">
        <w:rPr>
          <w:rFonts w:ascii="標楷體" w:eastAsia="標楷體" w:hAnsi="標楷體" w:cs="Times New Roman"/>
          <w:kern w:val="0"/>
          <w:sz w:val="28"/>
          <w:szCs w:val="24"/>
        </w:rPr>
        <w:t>一</w:t>
      </w:r>
      <w:r w:rsidR="0074414D" w:rsidRPr="00C10CF4">
        <w:rPr>
          <w:rFonts w:ascii="標楷體" w:eastAsia="標楷體" w:hAnsi="標楷體" w:cs="Times New Roman" w:hint="eastAsia"/>
          <w:kern w:val="0"/>
          <w:sz w:val="28"/>
          <w:szCs w:val="24"/>
        </w:rPr>
        <w:t>)</w:t>
      </w:r>
      <w:r w:rsidRPr="00C10CF4">
        <w:rPr>
          <w:rFonts w:ascii="標楷體" w:eastAsia="標楷體" w:hAnsi="標楷體" w:cs="Times New Roman"/>
          <w:kern w:val="0"/>
          <w:sz w:val="28"/>
          <w:szCs w:val="24"/>
        </w:rPr>
        <w:t>字第0938010618號函訂定。</w:t>
      </w:r>
    </w:p>
    <w:p w:rsidR="003D1194" w:rsidRPr="00C10CF4" w:rsidRDefault="003D1194" w:rsidP="003D1194">
      <w:pPr>
        <w:pStyle w:val="a3"/>
        <w:numPr>
          <w:ilvl w:val="0"/>
          <w:numId w:val="2"/>
        </w:numPr>
        <w:autoSpaceDE w:val="0"/>
        <w:autoSpaceDN w:val="0"/>
        <w:adjustRightInd w:val="0"/>
        <w:spacing w:line="520" w:lineRule="exact"/>
        <w:ind w:leftChars="0" w:left="709" w:hanging="142"/>
        <w:rPr>
          <w:rFonts w:ascii="標楷體" w:eastAsia="標楷體" w:hAnsi="標楷體" w:cs="Times New Roman"/>
          <w:kern w:val="0"/>
          <w:sz w:val="28"/>
          <w:szCs w:val="24"/>
        </w:rPr>
      </w:pPr>
      <w:r w:rsidRPr="00C10CF4">
        <w:rPr>
          <w:rFonts w:ascii="標楷體" w:eastAsia="標楷體" w:hAnsi="標楷體" w:cs="Times New Roman" w:hint="eastAsia"/>
          <w:kern w:val="0"/>
          <w:sz w:val="28"/>
          <w:szCs w:val="24"/>
        </w:rPr>
        <w:t>銀行辦理個人或公司行號團體所開立之新台幣或外幣活期性存款及新台幣支票存款結清銷戶時，除銀行與存戶另有約定外，得依下列方式辦理：</w:t>
      </w:r>
    </w:p>
    <w:p w:rsidR="003D1194" w:rsidRPr="00C10CF4" w:rsidRDefault="003D1194" w:rsidP="003D1194">
      <w:pPr>
        <w:pStyle w:val="a3"/>
        <w:numPr>
          <w:ilvl w:val="0"/>
          <w:numId w:val="3"/>
        </w:numPr>
        <w:autoSpaceDE w:val="0"/>
        <w:autoSpaceDN w:val="0"/>
        <w:adjustRightInd w:val="0"/>
        <w:spacing w:line="520" w:lineRule="exact"/>
        <w:ind w:leftChars="0" w:left="709" w:hanging="709"/>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以臨櫃方式受理結清銷戶</w:t>
      </w:r>
    </w:p>
    <w:p w:rsidR="003D1194" w:rsidRPr="00C10CF4" w:rsidRDefault="003D1194" w:rsidP="003D1194">
      <w:pPr>
        <w:pStyle w:val="a3"/>
        <w:autoSpaceDE w:val="0"/>
        <w:autoSpaceDN w:val="0"/>
        <w:adjustRightInd w:val="0"/>
        <w:spacing w:line="520" w:lineRule="exact"/>
        <w:ind w:leftChars="0" w:left="709"/>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存戶本人親自辦理，本人如因特殊情況無法親自辦理結清銷戶時得委託代理人為之，該代理人除應出具授權書外，銀行並應確認本人及代理人之身分。</w:t>
      </w:r>
    </w:p>
    <w:p w:rsidR="003D1194" w:rsidRPr="00C10CF4" w:rsidRDefault="003D1194" w:rsidP="003D1194">
      <w:pPr>
        <w:pStyle w:val="a3"/>
        <w:numPr>
          <w:ilvl w:val="0"/>
          <w:numId w:val="3"/>
        </w:numPr>
        <w:autoSpaceDE w:val="0"/>
        <w:autoSpaceDN w:val="0"/>
        <w:adjustRightInd w:val="0"/>
        <w:spacing w:line="520" w:lineRule="exact"/>
        <w:ind w:leftChars="0" w:left="709" w:hanging="709"/>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以郵寄方式受理結清銷戶</w:t>
      </w:r>
    </w:p>
    <w:p w:rsidR="003D1194" w:rsidRPr="00C10CF4" w:rsidRDefault="003D1194" w:rsidP="003D1194">
      <w:pPr>
        <w:pStyle w:val="a3"/>
        <w:autoSpaceDE w:val="0"/>
        <w:autoSpaceDN w:val="0"/>
        <w:adjustRightInd w:val="0"/>
        <w:spacing w:line="520" w:lineRule="exact"/>
        <w:ind w:leftChars="0" w:left="709"/>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存戶以郵寄結清銷戶申請書方式辦理時，帳戶餘額以不超過新台幣壹拾萬元（或等值外幣）為限，銀行應以電話或其他方式確認存戶身分，並完成下列審核手續後，辦理結清銷戶：</w:t>
      </w:r>
    </w:p>
    <w:p w:rsidR="003D1194" w:rsidRPr="00C10CF4" w:rsidRDefault="003D1194" w:rsidP="003D1194">
      <w:pPr>
        <w:pStyle w:val="a3"/>
        <w:numPr>
          <w:ilvl w:val="2"/>
          <w:numId w:val="5"/>
        </w:numPr>
        <w:autoSpaceDE w:val="0"/>
        <w:autoSpaceDN w:val="0"/>
        <w:adjustRightInd w:val="0"/>
        <w:spacing w:line="520" w:lineRule="exact"/>
        <w:ind w:leftChars="0" w:left="1276" w:hanging="567"/>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帳戶仍有餘額者，銀行得於扣除相關費用後，依申請書指示之方式辦理，存戶得選擇開立本人抬頭且劃線禁止背書轉讓之支票或指示匯入本人之其他帳戶。存戶如選擇將帳戶餘額匯入其於他行之帳戶，銀行得請其提供該帳戶之存摺封面影本或其他證明文件以供確認。</w:t>
      </w:r>
    </w:p>
    <w:p w:rsidR="003D1194" w:rsidRPr="00C10CF4" w:rsidRDefault="003D1194" w:rsidP="003D1194">
      <w:pPr>
        <w:pStyle w:val="a3"/>
        <w:numPr>
          <w:ilvl w:val="2"/>
          <w:numId w:val="5"/>
        </w:numPr>
        <w:autoSpaceDE w:val="0"/>
        <w:autoSpaceDN w:val="0"/>
        <w:adjustRightInd w:val="0"/>
        <w:spacing w:line="520" w:lineRule="exact"/>
        <w:ind w:leftChars="0" w:left="1276" w:hanging="567"/>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存戶結清支票帳戶者，須將剩餘空白票據劃線作廢後一併寄回銀行，並切結已無票據流通在外，或尚有已簽發未經提示付款之票據，存戶應填具申請書連同請兌票據等額現金匯寄銀行列收『其他應付款』科目備付。</w:t>
      </w:r>
    </w:p>
    <w:p w:rsidR="003D1194" w:rsidRPr="00C10CF4" w:rsidRDefault="003D1194" w:rsidP="003D1194">
      <w:pPr>
        <w:pStyle w:val="a3"/>
        <w:numPr>
          <w:ilvl w:val="2"/>
          <w:numId w:val="5"/>
        </w:numPr>
        <w:autoSpaceDE w:val="0"/>
        <w:autoSpaceDN w:val="0"/>
        <w:adjustRightInd w:val="0"/>
        <w:spacing w:line="520" w:lineRule="exact"/>
        <w:ind w:leftChars="0" w:left="1276" w:hanging="567"/>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lastRenderedPageBreak/>
        <w:t>結清銷戶基準日係以銀行完成銷戶手續當日為準。</w:t>
      </w:r>
    </w:p>
    <w:p w:rsidR="003D1194" w:rsidRPr="00C10CF4" w:rsidRDefault="003D1194" w:rsidP="003D1194">
      <w:pPr>
        <w:pStyle w:val="a3"/>
        <w:numPr>
          <w:ilvl w:val="0"/>
          <w:numId w:val="3"/>
        </w:numPr>
        <w:tabs>
          <w:tab w:val="left" w:pos="709"/>
        </w:tabs>
        <w:autoSpaceDE w:val="0"/>
        <w:autoSpaceDN w:val="0"/>
        <w:adjustRightInd w:val="0"/>
        <w:spacing w:line="520" w:lineRule="exact"/>
        <w:ind w:leftChars="0" w:left="709" w:hanging="709"/>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以網路方式受理結清銷戶</w:t>
      </w:r>
    </w:p>
    <w:p w:rsidR="003D1194" w:rsidRPr="00C10CF4" w:rsidRDefault="003D1194" w:rsidP="003D1194">
      <w:pPr>
        <w:pStyle w:val="a3"/>
        <w:autoSpaceDE w:val="0"/>
        <w:autoSpaceDN w:val="0"/>
        <w:adjustRightInd w:val="0"/>
        <w:spacing w:line="520" w:lineRule="exact"/>
        <w:ind w:leftChars="0" w:left="709"/>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存戶以網路結清銷戶方式申辦時，活期性存款帳戶</w:t>
      </w:r>
      <w:r w:rsidRPr="00C10CF4">
        <w:rPr>
          <w:rFonts w:ascii="標楷體" w:eastAsia="標楷體" w:hAnsi="標楷體" w:cs="NotoSansCJKjp-Regular-VKana"/>
          <w:kern w:val="0"/>
          <w:sz w:val="28"/>
          <w:szCs w:val="28"/>
        </w:rPr>
        <w:t>(</w:t>
      </w:r>
      <w:r w:rsidRPr="00C10CF4">
        <w:rPr>
          <w:rFonts w:ascii="標楷體" w:eastAsia="標楷體" w:hAnsi="標楷體" w:cs="NotoSansCJKjp-Regular-VKana" w:hint="eastAsia"/>
          <w:kern w:val="0"/>
          <w:sz w:val="28"/>
          <w:szCs w:val="28"/>
        </w:rPr>
        <w:t>不含支票存款</w:t>
      </w:r>
      <w:r w:rsidRPr="00C10CF4">
        <w:rPr>
          <w:rFonts w:ascii="標楷體" w:eastAsia="標楷體" w:hAnsi="標楷體" w:cs="NotoSansCJKjp-Regular-VKana"/>
          <w:kern w:val="0"/>
          <w:sz w:val="28"/>
          <w:szCs w:val="28"/>
        </w:rPr>
        <w:t>)</w:t>
      </w:r>
      <w:r w:rsidRPr="00C10CF4">
        <w:rPr>
          <w:rFonts w:ascii="標楷體" w:eastAsia="標楷體" w:hAnsi="標楷體" w:cs="NotoSansCJKjp-Regular-VKana" w:hint="eastAsia"/>
          <w:kern w:val="0"/>
          <w:sz w:val="28"/>
          <w:szCs w:val="28"/>
        </w:rPr>
        <w:t>餘額以不超過新台幣伍萬元（或等值外幣）為限、支票存款帳戶餘額應為零、剩餘空白票據劃線作廢且已無票據流通在外，銀行應擬具相關配套措施，辦理結清銷戶：</w:t>
      </w:r>
    </w:p>
    <w:p w:rsidR="003D1194" w:rsidRPr="00C10CF4" w:rsidRDefault="003D1194" w:rsidP="003D1194">
      <w:pPr>
        <w:pStyle w:val="a3"/>
        <w:numPr>
          <w:ilvl w:val="0"/>
          <w:numId w:val="6"/>
        </w:numPr>
        <w:autoSpaceDE w:val="0"/>
        <w:autoSpaceDN w:val="0"/>
        <w:adjustRightInd w:val="0"/>
        <w:spacing w:line="520" w:lineRule="exact"/>
        <w:ind w:leftChars="0" w:left="1276" w:hanging="567"/>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應以顯著之方式，於網站網頁上揭露結清銷戶相關內容，具供存戶審閱、點選「同意」及確認功能，系統並應具備檢核機制。</w:t>
      </w:r>
    </w:p>
    <w:p w:rsidR="003D1194" w:rsidRPr="00C10CF4" w:rsidRDefault="003D1194" w:rsidP="003D1194">
      <w:pPr>
        <w:pStyle w:val="a3"/>
        <w:numPr>
          <w:ilvl w:val="0"/>
          <w:numId w:val="6"/>
        </w:numPr>
        <w:autoSpaceDE w:val="0"/>
        <w:autoSpaceDN w:val="0"/>
        <w:adjustRightInd w:val="0"/>
        <w:spacing w:line="520" w:lineRule="exact"/>
        <w:ind w:leftChars="0" w:left="1276" w:hanging="567"/>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銀行應以適當方式確認存戶身分。</w:t>
      </w:r>
    </w:p>
    <w:p w:rsidR="003D1194" w:rsidRPr="00C10CF4" w:rsidRDefault="003D1194" w:rsidP="003D1194">
      <w:pPr>
        <w:pStyle w:val="a3"/>
        <w:numPr>
          <w:ilvl w:val="0"/>
          <w:numId w:val="6"/>
        </w:numPr>
        <w:autoSpaceDE w:val="0"/>
        <w:autoSpaceDN w:val="0"/>
        <w:adjustRightInd w:val="0"/>
        <w:spacing w:line="520" w:lineRule="exact"/>
        <w:ind w:leftChars="0" w:left="1276" w:hanging="567"/>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存戶結清活期帳戶仍有餘額者，銀行得於扣除相關費用後，依存戶指示匯入本人之其他帳戶，銀行應以適當方式確認。</w:t>
      </w:r>
    </w:p>
    <w:p w:rsidR="003D1194" w:rsidRPr="00C10CF4" w:rsidRDefault="003D1194" w:rsidP="003D1194">
      <w:pPr>
        <w:pStyle w:val="a3"/>
        <w:numPr>
          <w:ilvl w:val="0"/>
          <w:numId w:val="6"/>
        </w:numPr>
        <w:autoSpaceDE w:val="0"/>
        <w:autoSpaceDN w:val="0"/>
        <w:adjustRightInd w:val="0"/>
        <w:spacing w:line="520" w:lineRule="exact"/>
        <w:ind w:leftChars="0" w:left="1276" w:hanging="567"/>
        <w:rPr>
          <w:rFonts w:ascii="標楷體" w:eastAsia="標楷體" w:hAnsi="標楷體" w:cs="NotoSansCJKjp-Regular-VKana"/>
          <w:kern w:val="0"/>
          <w:sz w:val="28"/>
          <w:szCs w:val="28"/>
        </w:rPr>
      </w:pPr>
      <w:r w:rsidRPr="00C10CF4">
        <w:rPr>
          <w:rFonts w:ascii="標楷體" w:eastAsia="標楷體" w:hAnsi="標楷體" w:cs="NotoSansCJKjp-Regular-VKana" w:hint="eastAsia"/>
          <w:kern w:val="0"/>
          <w:sz w:val="28"/>
          <w:szCs w:val="28"/>
        </w:rPr>
        <w:t>結清銷戶基準日係以銀行電腦系統完成銷戶當日為準。</w:t>
      </w:r>
    </w:p>
    <w:p w:rsidR="003D1194" w:rsidRPr="00314E2B" w:rsidRDefault="00285288" w:rsidP="00872B3F">
      <w:pPr>
        <w:pStyle w:val="a3"/>
        <w:numPr>
          <w:ilvl w:val="0"/>
          <w:numId w:val="3"/>
        </w:numPr>
        <w:tabs>
          <w:tab w:val="left" w:pos="709"/>
        </w:tabs>
        <w:autoSpaceDE w:val="0"/>
        <w:autoSpaceDN w:val="0"/>
        <w:adjustRightInd w:val="0"/>
        <w:spacing w:line="520" w:lineRule="exact"/>
        <w:ind w:leftChars="0" w:left="709" w:hanging="709"/>
        <w:rPr>
          <w:rFonts w:ascii="標楷體" w:eastAsia="標楷體" w:hAnsi="標楷體" w:cs="NotoSansCJKjp-Regular-VKana"/>
          <w:kern w:val="0"/>
          <w:sz w:val="28"/>
          <w:szCs w:val="28"/>
        </w:rPr>
      </w:pPr>
      <w:r w:rsidRPr="00314E2B">
        <w:rPr>
          <w:rFonts w:ascii="標楷體" w:eastAsia="標楷體" w:hAnsi="標楷體" w:cs="NotoSansCJKjp-Regular-VKana" w:hint="eastAsia"/>
          <w:kern w:val="0"/>
          <w:sz w:val="28"/>
          <w:szCs w:val="28"/>
        </w:rPr>
        <w:t>以網路方式開立之</w:t>
      </w:r>
      <w:r w:rsidR="003D1194" w:rsidRPr="00314E2B">
        <w:rPr>
          <w:rFonts w:ascii="標楷體" w:eastAsia="標楷體" w:hAnsi="標楷體" w:cs="NotoSansCJKjp-Regular-VKana" w:hint="eastAsia"/>
          <w:kern w:val="0"/>
          <w:sz w:val="28"/>
          <w:szCs w:val="28"/>
        </w:rPr>
        <w:t>帳戶，應依本會所訂並經主管機關備查</w:t>
      </w:r>
      <w:r w:rsidR="00E82756" w:rsidRPr="00314E2B">
        <w:rPr>
          <w:rFonts w:ascii="標楷體" w:eastAsia="標楷體" w:hAnsi="標楷體" w:cs="NotoSansCJKjp-Regular-VKana" w:hint="eastAsia"/>
          <w:kern w:val="0"/>
          <w:sz w:val="28"/>
          <w:szCs w:val="28"/>
        </w:rPr>
        <w:t>之相關</w:t>
      </w:r>
      <w:r w:rsidR="003D1194" w:rsidRPr="00314E2B">
        <w:rPr>
          <w:rFonts w:ascii="標楷體" w:eastAsia="標楷體" w:hAnsi="標楷體" w:cs="NotoSansCJKjp-Regular-VKana" w:hint="eastAsia"/>
          <w:kern w:val="0"/>
          <w:sz w:val="28"/>
          <w:szCs w:val="28"/>
        </w:rPr>
        <w:t>作業範本辦理。</w:t>
      </w:r>
    </w:p>
    <w:p w:rsidR="003D1194" w:rsidRPr="00C10CF4" w:rsidRDefault="003D1194" w:rsidP="00872B3F">
      <w:pPr>
        <w:pStyle w:val="a3"/>
        <w:numPr>
          <w:ilvl w:val="0"/>
          <w:numId w:val="2"/>
        </w:numPr>
        <w:autoSpaceDE w:val="0"/>
        <w:autoSpaceDN w:val="0"/>
        <w:adjustRightInd w:val="0"/>
        <w:spacing w:line="520" w:lineRule="exact"/>
        <w:ind w:leftChars="0" w:left="709" w:hanging="142"/>
        <w:rPr>
          <w:rFonts w:ascii="標楷體" w:eastAsia="標楷體" w:hAnsi="標楷體" w:cs="Times New Roman"/>
          <w:kern w:val="0"/>
          <w:sz w:val="28"/>
          <w:szCs w:val="24"/>
        </w:rPr>
      </w:pPr>
      <w:r w:rsidRPr="00C10CF4">
        <w:rPr>
          <w:rFonts w:ascii="標楷體" w:eastAsia="標楷體" w:hAnsi="標楷體" w:cs="Times New Roman" w:hint="eastAsia"/>
          <w:kern w:val="0"/>
          <w:sz w:val="28"/>
          <w:szCs w:val="24"/>
        </w:rPr>
        <w:t>郵寄結清銷戶申請書之内容應包括戶名、帳號、結清之意思表示、帳戶餘額處理方式及支票存款結清之相關規定。</w:t>
      </w:r>
    </w:p>
    <w:p w:rsidR="003D1194" w:rsidRPr="00C10CF4" w:rsidRDefault="003D1194" w:rsidP="00872B3F">
      <w:pPr>
        <w:pStyle w:val="a3"/>
        <w:numPr>
          <w:ilvl w:val="0"/>
          <w:numId w:val="2"/>
        </w:numPr>
        <w:autoSpaceDE w:val="0"/>
        <w:autoSpaceDN w:val="0"/>
        <w:adjustRightInd w:val="0"/>
        <w:spacing w:line="520" w:lineRule="exact"/>
        <w:ind w:leftChars="0" w:left="709" w:hanging="142"/>
        <w:rPr>
          <w:rFonts w:ascii="標楷體" w:eastAsia="標楷體" w:hAnsi="標楷體" w:cs="Times New Roman"/>
          <w:kern w:val="0"/>
          <w:sz w:val="28"/>
          <w:szCs w:val="24"/>
        </w:rPr>
      </w:pPr>
      <w:r w:rsidRPr="00C10CF4">
        <w:rPr>
          <w:rFonts w:ascii="標楷體" w:eastAsia="標楷體" w:hAnsi="標楷體" w:cs="Times New Roman" w:hint="eastAsia"/>
          <w:kern w:val="0"/>
          <w:sz w:val="28"/>
          <w:szCs w:val="24"/>
        </w:rPr>
        <w:t>本規範未規定事項，悉依有關法令辦理。</w:t>
      </w:r>
    </w:p>
    <w:p w:rsidR="00D06A84" w:rsidRPr="00C10CF4" w:rsidRDefault="003D1194" w:rsidP="00872B3F">
      <w:pPr>
        <w:pStyle w:val="a3"/>
        <w:numPr>
          <w:ilvl w:val="0"/>
          <w:numId w:val="2"/>
        </w:numPr>
        <w:autoSpaceDE w:val="0"/>
        <w:autoSpaceDN w:val="0"/>
        <w:adjustRightInd w:val="0"/>
        <w:spacing w:line="520" w:lineRule="exact"/>
        <w:ind w:leftChars="0" w:left="709" w:hanging="142"/>
        <w:rPr>
          <w:rFonts w:ascii="標楷體" w:eastAsia="標楷體" w:hAnsi="標楷體" w:cs="Times New Roman"/>
          <w:kern w:val="0"/>
          <w:sz w:val="28"/>
          <w:szCs w:val="24"/>
        </w:rPr>
      </w:pPr>
      <w:r w:rsidRPr="00C10CF4">
        <w:rPr>
          <w:rFonts w:ascii="標楷體" w:eastAsia="標楷體" w:hAnsi="標楷體" w:cs="Times New Roman" w:hint="eastAsia"/>
          <w:kern w:val="0"/>
          <w:sz w:val="28"/>
          <w:szCs w:val="24"/>
        </w:rPr>
        <w:t>本規範經本會理事會通過，報請主管機關核定後實施，修正時亦同。</w:t>
      </w:r>
    </w:p>
    <w:sectPr w:rsidR="00D06A84" w:rsidRPr="00C10CF4" w:rsidSect="003D1194">
      <w:pgSz w:w="11906" w:h="16838" w:code="9"/>
      <w:pgMar w:top="1440" w:right="1274" w:bottom="1440" w:left="1797" w:header="851" w:footer="992" w:gutter="0"/>
      <w:cols w:space="425"/>
      <w:docGrid w:type="lines" w:linePitch="54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723" w:rsidRDefault="00681723"/>
  </w:endnote>
  <w:endnote w:type="continuationSeparator" w:id="0">
    <w:p w:rsidR="00681723" w:rsidRDefault="00681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NotoSansCJKjp-Bold-VKana">
    <w:altName w:val="Arial Unicode MS"/>
    <w:panose1 w:val="00000000000000000000"/>
    <w:charset w:val="88"/>
    <w:family w:val="auto"/>
    <w:notTrueType/>
    <w:pitch w:val="default"/>
    <w:sig w:usb0="00000001" w:usb1="08080000" w:usb2="00000010" w:usb3="00000000" w:csb0="00100000" w:csb1="00000000"/>
  </w:font>
  <w:font w:name="NotoSansCJKjp-Regular-VKana">
    <w:altName w:val="Arial Unicode MS"/>
    <w:panose1 w:val="00000000000000000000"/>
    <w:charset w:val="88"/>
    <w:family w:val="auto"/>
    <w:notTrueType/>
    <w:pitch w:val="default"/>
    <w:sig w:usb0="00000001" w:usb1="080F0000" w:usb2="00000010" w:usb3="00000000" w:csb0="001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723" w:rsidRDefault="00681723"/>
  </w:footnote>
  <w:footnote w:type="continuationSeparator" w:id="0">
    <w:p w:rsidR="00681723" w:rsidRDefault="0068172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63485"/>
    <w:multiLevelType w:val="hybridMultilevel"/>
    <w:tmpl w:val="07163F1C"/>
    <w:lvl w:ilvl="0" w:tplc="9306EB66">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9306EB66">
      <w:start w:val="1"/>
      <w:numFmt w:val="taiwaneseCountingThousand"/>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013AC4"/>
    <w:multiLevelType w:val="hybridMultilevel"/>
    <w:tmpl w:val="E8886FEA"/>
    <w:lvl w:ilvl="0" w:tplc="C8028824">
      <w:start w:val="1"/>
      <w:numFmt w:val="taiwaneseCountingThousand"/>
      <w:lvlText w:val="第%1條"/>
      <w:lvlJc w:val="right"/>
      <w:pPr>
        <w:ind w:left="480" w:hanging="480"/>
      </w:pPr>
      <w:rPr>
        <w:rFonts w:hint="eastAsia"/>
      </w:rPr>
    </w:lvl>
    <w:lvl w:ilvl="1" w:tplc="D3285ACC">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8176AB3"/>
    <w:multiLevelType w:val="hybridMultilevel"/>
    <w:tmpl w:val="2398D81E"/>
    <w:lvl w:ilvl="0" w:tplc="C8028824">
      <w:start w:val="1"/>
      <w:numFmt w:val="taiwaneseCountingThousand"/>
      <w:lvlText w:val="第%1條"/>
      <w:lvlJc w:val="righ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599160D"/>
    <w:multiLevelType w:val="hybridMultilevel"/>
    <w:tmpl w:val="6F14DC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E3C35E3"/>
    <w:multiLevelType w:val="hybridMultilevel"/>
    <w:tmpl w:val="06FAFCDC"/>
    <w:lvl w:ilvl="0" w:tplc="9306EB66">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7054239"/>
    <w:multiLevelType w:val="hybridMultilevel"/>
    <w:tmpl w:val="8F44C49C"/>
    <w:lvl w:ilvl="0" w:tplc="9306EB66">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 w15:restartNumberingAfterBreak="0">
    <w:nsid w:val="78FA5ECD"/>
    <w:multiLevelType w:val="hybridMultilevel"/>
    <w:tmpl w:val="2E1E89E2"/>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1C8EF57E">
      <w:start w:val="1"/>
      <w:numFmt w:val="taiwaneseCountingThousand"/>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
  </w:num>
  <w:num w:numId="3">
    <w:abstractNumId w:val="6"/>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80"/>
  <w:drawingGridHorizontalSpacing w:val="120"/>
  <w:drawingGridVerticalSpacing w:val="54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194"/>
    <w:rsid w:val="00012D8A"/>
    <w:rsid w:val="00024DC0"/>
    <w:rsid w:val="000B62FD"/>
    <w:rsid w:val="000E0CAF"/>
    <w:rsid w:val="001209FB"/>
    <w:rsid w:val="00145789"/>
    <w:rsid w:val="00190A47"/>
    <w:rsid w:val="0024671B"/>
    <w:rsid w:val="00285288"/>
    <w:rsid w:val="002B4125"/>
    <w:rsid w:val="00313006"/>
    <w:rsid w:val="00314E2B"/>
    <w:rsid w:val="00342888"/>
    <w:rsid w:val="003D1194"/>
    <w:rsid w:val="004066DC"/>
    <w:rsid w:val="00506CA7"/>
    <w:rsid w:val="00560301"/>
    <w:rsid w:val="00667516"/>
    <w:rsid w:val="00681723"/>
    <w:rsid w:val="006C1396"/>
    <w:rsid w:val="006F4117"/>
    <w:rsid w:val="0074414D"/>
    <w:rsid w:val="00772C67"/>
    <w:rsid w:val="007F44FB"/>
    <w:rsid w:val="00854C7D"/>
    <w:rsid w:val="00872B3F"/>
    <w:rsid w:val="00987F50"/>
    <w:rsid w:val="00A749C3"/>
    <w:rsid w:val="00A82C0D"/>
    <w:rsid w:val="00AA2585"/>
    <w:rsid w:val="00B122D3"/>
    <w:rsid w:val="00BC67A3"/>
    <w:rsid w:val="00C10CF4"/>
    <w:rsid w:val="00C25A10"/>
    <w:rsid w:val="00C50CFE"/>
    <w:rsid w:val="00CD6FBC"/>
    <w:rsid w:val="00CF7B83"/>
    <w:rsid w:val="00D021A8"/>
    <w:rsid w:val="00DC07A1"/>
    <w:rsid w:val="00DC36AE"/>
    <w:rsid w:val="00E82756"/>
    <w:rsid w:val="00EC2481"/>
    <w:rsid w:val="00F42BCB"/>
    <w:rsid w:val="00FA3F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4F5A73-0AF8-471F-8ED4-6068825B4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1A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194"/>
    <w:pPr>
      <w:ind w:leftChars="200" w:left="480"/>
    </w:pPr>
  </w:style>
  <w:style w:type="paragraph" w:styleId="a4">
    <w:name w:val="header"/>
    <w:basedOn w:val="a"/>
    <w:link w:val="a5"/>
    <w:uiPriority w:val="99"/>
    <w:unhideWhenUsed/>
    <w:rsid w:val="00024DC0"/>
    <w:pPr>
      <w:tabs>
        <w:tab w:val="center" w:pos="4153"/>
        <w:tab w:val="right" w:pos="8306"/>
      </w:tabs>
      <w:snapToGrid w:val="0"/>
    </w:pPr>
    <w:rPr>
      <w:sz w:val="20"/>
      <w:szCs w:val="20"/>
    </w:rPr>
  </w:style>
  <w:style w:type="character" w:customStyle="1" w:styleId="a5">
    <w:name w:val="頁首 字元"/>
    <w:basedOn w:val="a0"/>
    <w:link w:val="a4"/>
    <w:uiPriority w:val="99"/>
    <w:rsid w:val="00024DC0"/>
    <w:rPr>
      <w:sz w:val="20"/>
      <w:szCs w:val="20"/>
    </w:rPr>
  </w:style>
  <w:style w:type="paragraph" w:styleId="a6">
    <w:name w:val="footer"/>
    <w:basedOn w:val="a"/>
    <w:link w:val="a7"/>
    <w:uiPriority w:val="99"/>
    <w:unhideWhenUsed/>
    <w:rsid w:val="00024DC0"/>
    <w:pPr>
      <w:tabs>
        <w:tab w:val="center" w:pos="4153"/>
        <w:tab w:val="right" w:pos="8306"/>
      </w:tabs>
      <w:snapToGrid w:val="0"/>
    </w:pPr>
    <w:rPr>
      <w:sz w:val="20"/>
      <w:szCs w:val="20"/>
    </w:rPr>
  </w:style>
  <w:style w:type="character" w:customStyle="1" w:styleId="a7">
    <w:name w:val="頁尾 字元"/>
    <w:basedOn w:val="a0"/>
    <w:link w:val="a6"/>
    <w:uiPriority w:val="99"/>
    <w:rsid w:val="00024DC0"/>
    <w:rPr>
      <w:sz w:val="20"/>
      <w:szCs w:val="20"/>
    </w:rPr>
  </w:style>
  <w:style w:type="paragraph" w:styleId="a8">
    <w:name w:val="Plain Text"/>
    <w:basedOn w:val="a"/>
    <w:link w:val="a9"/>
    <w:rsid w:val="00C10CF4"/>
    <w:rPr>
      <w:rFonts w:ascii="細明體" w:eastAsia="細明體" w:hAnsi="Courier New" w:cs="Times New Roman"/>
      <w:kern w:val="0"/>
      <w:sz w:val="20"/>
      <w:szCs w:val="24"/>
    </w:rPr>
  </w:style>
  <w:style w:type="character" w:customStyle="1" w:styleId="a9">
    <w:name w:val="純文字 字元"/>
    <w:basedOn w:val="a0"/>
    <w:link w:val="a8"/>
    <w:rsid w:val="00C10CF4"/>
    <w:rPr>
      <w:rFonts w:ascii="細明體" w:eastAsia="細明體" w:hAnsi="Courier New"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CAE8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151</Words>
  <Characters>867</Characters>
  <Application>Microsoft Office Word</Application>
  <DocSecurity>0</DocSecurity>
  <Lines>7</Lines>
  <Paragraphs>2</Paragraphs>
  <ScaleCrop>false</ScaleCrop>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陳慧真13734</dc:creator>
  <cp:lastModifiedBy>Winnie Wen</cp:lastModifiedBy>
  <cp:revision>3</cp:revision>
  <cp:lastPrinted>2018-08-23T09:43:00Z</cp:lastPrinted>
  <dcterms:created xsi:type="dcterms:W3CDTF">2021-12-14T01:16:00Z</dcterms:created>
  <dcterms:modified xsi:type="dcterms:W3CDTF">2021-12-14T01:16:00Z</dcterms:modified>
</cp:coreProperties>
</file>