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224665777"/>
    <w:p w14:paraId="6FCF411C" w14:textId="73040274" w:rsidR="00DF0491" w:rsidRPr="0006140C" w:rsidRDefault="00DF288E" w:rsidP="00C11ADE">
      <w:pPr>
        <w:pStyle w:val="a3"/>
        <w:overflowPunct w:val="0"/>
        <w:snapToGrid w:val="0"/>
        <w:spacing w:line="500" w:lineRule="exact"/>
        <w:jc w:val="center"/>
        <w:rPr>
          <w:rFonts w:ascii="標楷體" w:eastAsia="標楷體" w:hAnsi="標楷體"/>
          <w:bCs/>
          <w:spacing w:val="30"/>
          <w:sz w:val="36"/>
          <w:szCs w:val="36"/>
        </w:rPr>
      </w:pPr>
      <w:r w:rsidRPr="00DF288E">
        <w:rPr>
          <w:rFonts w:ascii="標楷體" w:eastAsia="標楷體" w:hAnsi="標楷體"/>
          <w:b/>
          <w:noProof/>
          <w:sz w:val="36"/>
          <w:szCs w:val="36"/>
        </w:rPr>
        <mc:AlternateContent>
          <mc:Choice Requires="wps">
            <w:drawing>
              <wp:anchor distT="45720" distB="45720" distL="114300" distR="114300" simplePos="0" relativeHeight="251659264" behindDoc="0" locked="0" layoutInCell="1" allowOverlap="1" wp14:anchorId="5666A58B" wp14:editId="491F5984">
                <wp:simplePos x="0" y="0"/>
                <wp:positionH relativeFrom="margin">
                  <wp:posOffset>5647055</wp:posOffset>
                </wp:positionH>
                <wp:positionV relativeFrom="topMargin">
                  <wp:posOffset>390525</wp:posOffset>
                </wp:positionV>
                <wp:extent cx="66675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noFill/>
                          <a:miter lim="800000"/>
                          <a:headEnd/>
                          <a:tailEnd/>
                        </a:ln>
                      </wps:spPr>
                      <wps:txbx>
                        <w:txbxContent>
                          <w:p w14:paraId="3E024D11" w14:textId="629CBB13" w:rsidR="00DF288E" w:rsidRPr="00DF288E" w:rsidRDefault="00DF288E">
                            <w:pPr>
                              <w:rPr>
                                <w:rFonts w:ascii="標楷體" w:eastAsia="標楷體" w:hAnsi="標楷體"/>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66A58B" id="_x0000_t202" coordsize="21600,21600" o:spt="202" path="m,l,21600r21600,l21600,xe">
                <v:stroke joinstyle="miter"/>
                <v:path gradientshapeok="t" o:connecttype="rect"/>
              </v:shapetype>
              <v:shape id="文字方塊 2" o:spid="_x0000_s1026" type="#_x0000_t202" style="position:absolute;left:0;text-align:left;margin-left:444.65pt;margin-top:30.75pt;width:5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" stroked="f">
                <v:textbox style="mso-fit-shape-to-text:t">
                  <w:txbxContent>
                    <w:p w14:paraId="3E024D11" w14:textId="629CBB13" w:rsidR="00DF288E" w:rsidRPr="00DF288E" w:rsidRDefault="00DF288E">
                      <w:pPr>
                        <w:rPr>
                          <w:rFonts w:ascii="標楷體" w:eastAsia="標楷體" w:hAnsi="標楷體"/>
                        </w:rPr>
                      </w:pPr>
                    </w:p>
                  </w:txbxContent>
                </v:textbox>
                <w10:wrap type="square" anchorx="margin" anchory="margin"/>
              </v:shape>
            </w:pict>
          </mc:Fallback>
        </mc:AlternateContent>
      </w:r>
      <w:r w:rsidR="00D81074" w:rsidRPr="0006140C">
        <w:rPr>
          <w:rFonts w:ascii="標楷體" w:eastAsia="標楷體" w:hAnsi="標楷體" w:hint="eastAsia"/>
          <w:b/>
          <w:sz w:val="36"/>
          <w:szCs w:val="36"/>
        </w:rPr>
        <w:t>附錄疑似洗錢或資恐交易態樣</w:t>
      </w:r>
      <w:bookmarkEnd w:id="0"/>
    </w:p>
    <w:p w14:paraId="7D01B49F" w14:textId="77777777" w:rsidR="00B83F0F" w:rsidRDefault="00B83F0F" w:rsidP="00C11ADE">
      <w:pPr>
        <w:pStyle w:val="a3"/>
        <w:overflowPunct w:val="0"/>
        <w:snapToGrid w:val="0"/>
        <w:jc w:val="both"/>
        <w:rPr>
          <w:rFonts w:ascii="標楷體" w:eastAsia="標楷體" w:hAnsi="標楷體"/>
          <w:spacing w:val="24"/>
          <w:sz w:val="20"/>
          <w:szCs w:val="20"/>
        </w:rPr>
      </w:pPr>
    </w:p>
    <w:p w14:paraId="45489CDC" w14:textId="77777777" w:rsidR="00C11ADE" w:rsidRPr="0006140C" w:rsidRDefault="00C11ADE" w:rsidP="00C11ADE">
      <w:pPr>
        <w:pStyle w:val="a3"/>
        <w:overflowPunct w:val="0"/>
        <w:snapToGrid w:val="0"/>
        <w:jc w:val="both"/>
        <w:rPr>
          <w:rFonts w:ascii="標楷體" w:eastAsia="標楷體" w:hAnsi="標楷體"/>
          <w:spacing w:val="24"/>
          <w:sz w:val="20"/>
          <w:szCs w:val="20"/>
        </w:rPr>
      </w:pPr>
    </w:p>
    <w:p w14:paraId="45DAF3EA" w14:textId="30767D16" w:rsidR="00EA3768" w:rsidRPr="000817F2" w:rsidRDefault="00D46825" w:rsidP="00EA3768">
      <w:pPr>
        <w:pStyle w:val="a3"/>
        <w:overflowPunct w:val="0"/>
        <w:snapToGrid w:val="0"/>
        <w:ind w:rightChars="35" w:right="84"/>
        <w:jc w:val="right"/>
        <w:rPr>
          <w:rFonts w:ascii="標楷體" w:eastAsia="標楷體" w:hAnsi="標楷體"/>
          <w:sz w:val="20"/>
          <w:szCs w:val="20"/>
        </w:rPr>
      </w:pPr>
      <w:r w:rsidRPr="000817F2">
        <w:rPr>
          <w:rFonts w:ascii="標楷體" w:eastAsia="標楷體" w:hAnsi="標楷體" w:hint="eastAsia"/>
          <w:sz w:val="20"/>
          <w:szCs w:val="20"/>
        </w:rPr>
        <w:t>本會</w:t>
      </w:r>
      <w:r w:rsidRPr="000817F2">
        <w:rPr>
          <w:rFonts w:ascii="Times New Roman" w:eastAsia="標楷體" w:hAnsi="Times New Roman"/>
          <w:sz w:val="20"/>
          <w:szCs w:val="20"/>
        </w:rPr>
        <w:t>1</w:t>
      </w:r>
      <w:r w:rsidRPr="000817F2">
        <w:rPr>
          <w:rFonts w:ascii="Times New Roman" w:eastAsia="標楷體" w:hAnsi="Times New Roman" w:hint="eastAsia"/>
          <w:sz w:val="20"/>
          <w:szCs w:val="20"/>
        </w:rPr>
        <w:t>06</w:t>
      </w:r>
      <w:r w:rsidRPr="000817F2">
        <w:rPr>
          <w:rFonts w:ascii="標楷體" w:eastAsia="標楷體" w:hAnsi="標楷體" w:hint="eastAsia"/>
          <w:sz w:val="20"/>
          <w:szCs w:val="20"/>
        </w:rPr>
        <w:t>年</w:t>
      </w:r>
      <w:r w:rsidR="0033387A" w:rsidRPr="000817F2">
        <w:rPr>
          <w:rFonts w:ascii="Times New Roman" w:eastAsia="標楷體" w:hAnsi="Times New Roman"/>
          <w:sz w:val="20"/>
          <w:szCs w:val="20"/>
        </w:rPr>
        <w:t>2</w:t>
      </w:r>
      <w:r w:rsidRPr="000817F2">
        <w:rPr>
          <w:rFonts w:ascii="Times New Roman" w:eastAsia="標楷體" w:hAnsi="Times New Roman"/>
          <w:sz w:val="20"/>
          <w:szCs w:val="20"/>
        </w:rPr>
        <w:t>月</w:t>
      </w:r>
      <w:r w:rsidR="0033387A" w:rsidRPr="000817F2">
        <w:rPr>
          <w:rFonts w:ascii="Times New Roman" w:eastAsia="標楷體" w:hAnsi="Times New Roman"/>
          <w:sz w:val="20"/>
          <w:szCs w:val="20"/>
        </w:rPr>
        <w:t>23</w:t>
      </w:r>
      <w:r w:rsidRPr="000817F2">
        <w:rPr>
          <w:rFonts w:ascii="標楷體" w:eastAsia="標楷體" w:hAnsi="標楷體" w:hint="eastAsia"/>
          <w:sz w:val="20"/>
          <w:szCs w:val="20"/>
        </w:rPr>
        <w:t>日第</w:t>
      </w:r>
      <w:r w:rsidR="0033387A" w:rsidRPr="000817F2">
        <w:rPr>
          <w:rFonts w:ascii="Times New Roman" w:eastAsia="標楷體" w:hAnsi="Times New Roman"/>
          <w:sz w:val="20"/>
          <w:szCs w:val="20"/>
        </w:rPr>
        <w:t>12</w:t>
      </w:r>
      <w:r w:rsidRPr="000817F2">
        <w:rPr>
          <w:rFonts w:ascii="標楷體" w:eastAsia="標楷體" w:hAnsi="標楷體" w:hint="eastAsia"/>
          <w:sz w:val="20"/>
          <w:szCs w:val="20"/>
        </w:rPr>
        <w:t>屆</w:t>
      </w:r>
      <w:r w:rsidRPr="000817F2">
        <w:rPr>
          <w:rFonts w:ascii="Times New Roman" w:eastAsia="標楷體" w:hAnsi="Times New Roman"/>
          <w:sz w:val="20"/>
          <w:szCs w:val="20"/>
        </w:rPr>
        <w:t>第</w:t>
      </w:r>
      <w:r w:rsidR="0033387A" w:rsidRPr="000817F2">
        <w:rPr>
          <w:rFonts w:ascii="Times New Roman" w:eastAsia="標楷體" w:hAnsi="Times New Roman"/>
          <w:sz w:val="20"/>
          <w:szCs w:val="20"/>
        </w:rPr>
        <w:t>5</w:t>
      </w:r>
      <w:r w:rsidRPr="000817F2">
        <w:rPr>
          <w:rFonts w:ascii="標楷體" w:eastAsia="標楷體" w:hAnsi="標楷體" w:hint="eastAsia"/>
          <w:sz w:val="20"/>
          <w:szCs w:val="20"/>
        </w:rPr>
        <w:t>次理監事聯席會議通過</w:t>
      </w:r>
    </w:p>
    <w:p w14:paraId="759D82EA" w14:textId="0432358B" w:rsidR="00EA3768" w:rsidRPr="000817F2" w:rsidRDefault="00EA3768" w:rsidP="00EA3768">
      <w:pPr>
        <w:pStyle w:val="a3"/>
        <w:overflowPunct w:val="0"/>
        <w:snapToGrid w:val="0"/>
        <w:ind w:rightChars="35" w:right="84"/>
        <w:jc w:val="right"/>
        <w:rPr>
          <w:rFonts w:ascii="標楷體" w:eastAsia="標楷體" w:hAnsi="標楷體"/>
          <w:sz w:val="20"/>
          <w:szCs w:val="20"/>
        </w:rPr>
      </w:pPr>
      <w:r w:rsidRPr="000817F2">
        <w:rPr>
          <w:rFonts w:ascii="標楷體" w:eastAsia="標楷體" w:hAnsi="標楷體"/>
          <w:sz w:val="20"/>
          <w:szCs w:val="20"/>
        </w:rPr>
        <w:t>金融監督管理委員會</w:t>
      </w:r>
      <w:r w:rsidRPr="000817F2">
        <w:rPr>
          <w:rFonts w:ascii="Times New Roman" w:eastAsia="標楷體" w:hAnsi="Times New Roman"/>
          <w:sz w:val="20"/>
          <w:szCs w:val="20"/>
        </w:rPr>
        <w:t>1</w:t>
      </w:r>
      <w:r w:rsidRPr="000817F2">
        <w:rPr>
          <w:rFonts w:ascii="Times New Roman" w:eastAsia="標楷體" w:hAnsi="Times New Roman" w:hint="eastAsia"/>
          <w:sz w:val="20"/>
          <w:szCs w:val="20"/>
        </w:rPr>
        <w:t>06</w:t>
      </w:r>
      <w:r w:rsidRPr="000817F2">
        <w:rPr>
          <w:rFonts w:ascii="Times New Roman" w:eastAsia="標楷體" w:hAnsi="Times New Roman"/>
          <w:sz w:val="20"/>
          <w:szCs w:val="20"/>
        </w:rPr>
        <w:t>年</w:t>
      </w:r>
      <w:r w:rsidRPr="000817F2">
        <w:rPr>
          <w:rFonts w:ascii="Times New Roman" w:eastAsia="標楷體" w:hAnsi="Times New Roman" w:hint="eastAsia"/>
          <w:sz w:val="20"/>
          <w:szCs w:val="20"/>
        </w:rPr>
        <w:t>6</w:t>
      </w:r>
      <w:r w:rsidRPr="000817F2">
        <w:rPr>
          <w:rFonts w:ascii="Times New Roman" w:eastAsia="標楷體" w:hAnsi="Times New Roman"/>
          <w:sz w:val="20"/>
          <w:szCs w:val="20"/>
        </w:rPr>
        <w:t>月</w:t>
      </w:r>
      <w:r w:rsidRPr="000817F2">
        <w:rPr>
          <w:rFonts w:ascii="Times New Roman" w:eastAsia="標楷體" w:hAnsi="Times New Roman" w:hint="eastAsia"/>
          <w:sz w:val="20"/>
          <w:szCs w:val="20"/>
        </w:rPr>
        <w:t>28</w:t>
      </w:r>
      <w:r w:rsidRPr="000817F2">
        <w:rPr>
          <w:rFonts w:ascii="Times New Roman" w:eastAsia="標楷體" w:hAnsi="Times New Roman" w:hint="eastAsia"/>
          <w:sz w:val="20"/>
          <w:szCs w:val="20"/>
        </w:rPr>
        <w:t>日</w:t>
      </w:r>
      <w:r w:rsidRPr="000817F2">
        <w:rPr>
          <w:rFonts w:ascii="Times New Roman" w:eastAsia="標楷體" w:hAnsi="Times New Roman"/>
          <w:sz w:val="20"/>
          <w:szCs w:val="20"/>
        </w:rPr>
        <w:t>金管銀法字第</w:t>
      </w:r>
      <w:r w:rsidRPr="000817F2">
        <w:rPr>
          <w:rFonts w:ascii="Times New Roman" w:eastAsia="標楷體" w:hAnsi="Times New Roman"/>
          <w:sz w:val="20"/>
          <w:szCs w:val="20"/>
        </w:rPr>
        <w:t>1</w:t>
      </w:r>
      <w:r w:rsidRPr="000817F2">
        <w:rPr>
          <w:rFonts w:ascii="Times New Roman" w:eastAsia="標楷體" w:hAnsi="Times New Roman" w:hint="eastAsia"/>
          <w:sz w:val="20"/>
          <w:szCs w:val="20"/>
        </w:rPr>
        <w:t>0610003210</w:t>
      </w:r>
      <w:r w:rsidRPr="000817F2">
        <w:rPr>
          <w:rFonts w:ascii="Times New Roman" w:eastAsia="標楷體" w:hAnsi="Times New Roman"/>
          <w:sz w:val="20"/>
          <w:szCs w:val="20"/>
        </w:rPr>
        <w:t>號函</w:t>
      </w:r>
      <w:r w:rsidR="000817F2" w:rsidRPr="000817F2">
        <w:rPr>
          <w:rFonts w:ascii="Times New Roman" w:eastAsia="標楷體" w:hAnsi="Times New Roman" w:hint="eastAsia"/>
          <w:sz w:val="20"/>
          <w:szCs w:val="20"/>
        </w:rPr>
        <w:t>修正後</w:t>
      </w:r>
      <w:r w:rsidRPr="000817F2">
        <w:rPr>
          <w:rFonts w:ascii="標楷體" w:eastAsia="標楷體" w:hAnsi="標楷體"/>
          <w:sz w:val="20"/>
          <w:szCs w:val="20"/>
        </w:rPr>
        <w:t>備查</w:t>
      </w:r>
    </w:p>
    <w:p w14:paraId="0F62E1C5" w14:textId="5C9773A4" w:rsidR="00EA3768" w:rsidRPr="00D46825" w:rsidRDefault="00EA3768" w:rsidP="00EA3768">
      <w:pPr>
        <w:pStyle w:val="a3"/>
        <w:overflowPunct w:val="0"/>
        <w:snapToGrid w:val="0"/>
        <w:ind w:rightChars="35" w:right="84"/>
        <w:jc w:val="right"/>
        <w:rPr>
          <w:rFonts w:ascii="標楷體" w:eastAsia="標楷體" w:hAnsi="標楷體"/>
          <w:sz w:val="20"/>
          <w:szCs w:val="20"/>
        </w:rPr>
      </w:pPr>
      <w:r w:rsidRPr="00D46825">
        <w:rPr>
          <w:rFonts w:ascii="標楷體" w:eastAsia="標楷體" w:hAnsi="標楷體"/>
          <w:sz w:val="20"/>
          <w:szCs w:val="20"/>
        </w:rPr>
        <w:t>金融監督管理委員會</w:t>
      </w:r>
      <w:r w:rsidRPr="00D46825">
        <w:rPr>
          <w:rFonts w:ascii="Times New Roman" w:eastAsia="標楷體" w:hAnsi="Times New Roman"/>
          <w:sz w:val="20"/>
          <w:szCs w:val="20"/>
        </w:rPr>
        <w:t>112</w:t>
      </w:r>
      <w:r w:rsidRPr="00D46825">
        <w:rPr>
          <w:rFonts w:ascii="Times New Roman" w:eastAsia="標楷體" w:hAnsi="Times New Roman"/>
          <w:sz w:val="20"/>
          <w:szCs w:val="20"/>
        </w:rPr>
        <w:t>年</w:t>
      </w:r>
      <w:r w:rsidRPr="00D46825">
        <w:rPr>
          <w:rFonts w:ascii="Times New Roman" w:eastAsia="標楷體" w:hAnsi="Times New Roman"/>
          <w:sz w:val="20"/>
          <w:szCs w:val="20"/>
        </w:rPr>
        <w:t>7</w:t>
      </w:r>
      <w:r w:rsidRPr="00D46825">
        <w:rPr>
          <w:rFonts w:ascii="Times New Roman" w:eastAsia="標楷體" w:hAnsi="Times New Roman"/>
          <w:sz w:val="20"/>
          <w:szCs w:val="20"/>
        </w:rPr>
        <w:t>月</w:t>
      </w:r>
      <w:r w:rsidRPr="00D46825">
        <w:rPr>
          <w:rFonts w:ascii="Times New Roman" w:eastAsia="標楷體" w:hAnsi="Times New Roman"/>
          <w:sz w:val="20"/>
          <w:szCs w:val="20"/>
        </w:rPr>
        <w:t>12</w:t>
      </w:r>
      <w:r w:rsidR="000817F2">
        <w:rPr>
          <w:rFonts w:ascii="Times New Roman" w:eastAsia="標楷體" w:hAnsi="Times New Roman" w:hint="eastAsia"/>
          <w:sz w:val="20"/>
          <w:szCs w:val="20"/>
        </w:rPr>
        <w:t>日</w:t>
      </w:r>
      <w:r w:rsidRPr="00D46825">
        <w:rPr>
          <w:rFonts w:ascii="Times New Roman" w:eastAsia="標楷體" w:hAnsi="Times New Roman"/>
          <w:sz w:val="20"/>
          <w:szCs w:val="20"/>
        </w:rPr>
        <w:t>金管銀法字第</w:t>
      </w:r>
      <w:r w:rsidRPr="00D46825">
        <w:rPr>
          <w:rFonts w:ascii="Times New Roman" w:eastAsia="標楷體" w:hAnsi="Times New Roman"/>
          <w:sz w:val="20"/>
          <w:szCs w:val="20"/>
        </w:rPr>
        <w:t>1120138562</w:t>
      </w:r>
      <w:r w:rsidRPr="00D46825">
        <w:rPr>
          <w:rFonts w:ascii="Times New Roman" w:eastAsia="標楷體" w:hAnsi="Times New Roman"/>
          <w:sz w:val="20"/>
          <w:szCs w:val="20"/>
        </w:rPr>
        <w:t>號函</w:t>
      </w:r>
      <w:r w:rsidRPr="00D46825">
        <w:rPr>
          <w:rFonts w:ascii="標楷體" w:eastAsia="標楷體" w:hAnsi="標楷體"/>
          <w:sz w:val="20"/>
          <w:szCs w:val="20"/>
        </w:rPr>
        <w:t>備查</w:t>
      </w:r>
    </w:p>
    <w:p w14:paraId="1EE7E8A0" w14:textId="28BA90BA" w:rsidR="00C11ADE" w:rsidRPr="00C11ADE" w:rsidRDefault="00C11ADE" w:rsidP="00C11ADE">
      <w:pPr>
        <w:pStyle w:val="a3"/>
        <w:overflowPunct w:val="0"/>
        <w:snapToGrid w:val="0"/>
        <w:ind w:rightChars="35" w:right="84"/>
        <w:jc w:val="right"/>
        <w:rPr>
          <w:rFonts w:ascii="標楷體" w:eastAsia="標楷體" w:hAnsi="標楷體"/>
          <w:sz w:val="20"/>
          <w:szCs w:val="20"/>
        </w:rPr>
      </w:pPr>
      <w:r w:rsidRPr="00C11ADE">
        <w:rPr>
          <w:rFonts w:ascii="標楷體" w:eastAsia="標楷體" w:hAnsi="標楷體" w:hint="eastAsia"/>
          <w:sz w:val="20"/>
          <w:szCs w:val="20"/>
        </w:rPr>
        <w:t>本會</w:t>
      </w:r>
      <w:r w:rsidRPr="00C11ADE">
        <w:rPr>
          <w:rFonts w:ascii="Times New Roman" w:eastAsia="標楷體" w:hAnsi="Times New Roman"/>
          <w:sz w:val="20"/>
          <w:szCs w:val="20"/>
        </w:rPr>
        <w:t>115</w:t>
      </w:r>
      <w:r w:rsidRPr="00040E8D">
        <w:rPr>
          <w:rFonts w:ascii="Times New Roman" w:eastAsia="標楷體" w:hAnsi="Times New Roman"/>
          <w:sz w:val="20"/>
          <w:szCs w:val="20"/>
        </w:rPr>
        <w:t>年</w:t>
      </w:r>
      <w:r w:rsidR="00040E8D" w:rsidRPr="00040E8D">
        <w:rPr>
          <w:rFonts w:ascii="Times New Roman" w:eastAsia="標楷體" w:hAnsi="Times New Roman"/>
          <w:sz w:val="20"/>
          <w:szCs w:val="20"/>
        </w:rPr>
        <w:t>4</w:t>
      </w:r>
      <w:r w:rsidRPr="00040E8D">
        <w:rPr>
          <w:rFonts w:ascii="Times New Roman" w:eastAsia="標楷體" w:hAnsi="Times New Roman"/>
          <w:sz w:val="20"/>
          <w:szCs w:val="20"/>
        </w:rPr>
        <w:t>月</w:t>
      </w:r>
      <w:r w:rsidR="00040E8D" w:rsidRPr="00040E8D">
        <w:rPr>
          <w:rFonts w:ascii="Times New Roman" w:eastAsia="標楷體" w:hAnsi="Times New Roman"/>
          <w:sz w:val="20"/>
          <w:szCs w:val="20"/>
        </w:rPr>
        <w:t>30</w:t>
      </w:r>
      <w:r w:rsidRPr="00040E8D">
        <w:rPr>
          <w:rFonts w:ascii="Times New Roman" w:eastAsia="標楷體" w:hAnsi="Times New Roman"/>
          <w:sz w:val="20"/>
          <w:szCs w:val="20"/>
        </w:rPr>
        <w:t>日第</w:t>
      </w:r>
      <w:r w:rsidRPr="00040E8D">
        <w:rPr>
          <w:rFonts w:ascii="Times New Roman" w:eastAsia="標楷體" w:hAnsi="Times New Roman"/>
          <w:sz w:val="20"/>
          <w:szCs w:val="20"/>
        </w:rPr>
        <w:t>15</w:t>
      </w:r>
      <w:r w:rsidRPr="00040E8D">
        <w:rPr>
          <w:rFonts w:ascii="Times New Roman" w:eastAsia="標楷體" w:hAnsi="Times New Roman"/>
          <w:sz w:val="20"/>
          <w:szCs w:val="20"/>
        </w:rPr>
        <w:t>屆第</w:t>
      </w:r>
      <w:r w:rsidR="00040E8D" w:rsidRPr="00040E8D">
        <w:rPr>
          <w:rFonts w:ascii="Times New Roman" w:eastAsia="標楷體" w:hAnsi="Times New Roman"/>
          <w:sz w:val="20"/>
          <w:szCs w:val="20"/>
        </w:rPr>
        <w:t>6</w:t>
      </w:r>
      <w:r w:rsidRPr="00C11ADE">
        <w:rPr>
          <w:rFonts w:ascii="標楷體" w:eastAsia="標楷體" w:hAnsi="標楷體" w:hint="eastAsia"/>
          <w:sz w:val="20"/>
          <w:szCs w:val="20"/>
        </w:rPr>
        <w:t>次理監事聯席會議通過</w:t>
      </w:r>
    </w:p>
    <w:p w14:paraId="22CE541A" w14:textId="6FB45BA9" w:rsidR="009935D6" w:rsidRDefault="00EA3768" w:rsidP="00C11ADE">
      <w:pPr>
        <w:pStyle w:val="a3"/>
        <w:overflowPunct w:val="0"/>
        <w:snapToGrid w:val="0"/>
        <w:ind w:rightChars="35" w:right="84"/>
        <w:jc w:val="right"/>
        <w:rPr>
          <w:rFonts w:ascii="標楷體" w:eastAsia="標楷體" w:hAnsi="標楷體"/>
          <w:sz w:val="20"/>
          <w:szCs w:val="20"/>
        </w:rPr>
      </w:pPr>
      <w:r w:rsidRPr="00EA3768">
        <w:rPr>
          <w:rFonts w:ascii="標楷體" w:eastAsia="標楷體" w:hAnsi="標楷體"/>
          <w:sz w:val="20"/>
          <w:szCs w:val="20"/>
        </w:rPr>
        <w:t>金融監督管理委</w:t>
      </w:r>
      <w:r w:rsidRPr="00672312">
        <w:rPr>
          <w:rFonts w:ascii="Times New Roman" w:eastAsia="標楷體" w:hAnsi="Times New Roman"/>
          <w:sz w:val="20"/>
          <w:szCs w:val="20"/>
        </w:rPr>
        <w:t>員會</w:t>
      </w:r>
      <w:r w:rsidR="00672312" w:rsidRPr="00672312">
        <w:rPr>
          <w:rFonts w:ascii="Times New Roman" w:eastAsia="標楷體" w:hAnsi="Times New Roman"/>
          <w:sz w:val="20"/>
          <w:szCs w:val="20"/>
        </w:rPr>
        <w:t>115</w:t>
      </w:r>
      <w:r w:rsidR="009935D6" w:rsidRPr="00672312">
        <w:rPr>
          <w:rFonts w:ascii="Times New Roman" w:eastAsia="標楷體" w:hAnsi="Times New Roman"/>
          <w:sz w:val="20"/>
          <w:szCs w:val="20"/>
        </w:rPr>
        <w:t>年</w:t>
      </w:r>
      <w:r w:rsidR="00672312" w:rsidRPr="00672312">
        <w:rPr>
          <w:rFonts w:ascii="Times New Roman" w:eastAsia="標楷體" w:hAnsi="Times New Roman"/>
          <w:sz w:val="20"/>
          <w:szCs w:val="20"/>
        </w:rPr>
        <w:t>6</w:t>
      </w:r>
      <w:r w:rsidR="009935D6" w:rsidRPr="00672312">
        <w:rPr>
          <w:rFonts w:ascii="Times New Roman" w:eastAsia="標楷體" w:hAnsi="Times New Roman"/>
          <w:sz w:val="20"/>
          <w:szCs w:val="20"/>
        </w:rPr>
        <w:t>月</w:t>
      </w:r>
      <w:r w:rsidR="00672312" w:rsidRPr="00672312">
        <w:rPr>
          <w:rFonts w:ascii="Times New Roman" w:eastAsia="標楷體" w:hAnsi="Times New Roman"/>
          <w:sz w:val="20"/>
          <w:szCs w:val="20"/>
        </w:rPr>
        <w:t>15</w:t>
      </w:r>
      <w:r w:rsidR="009935D6" w:rsidRPr="00672312">
        <w:rPr>
          <w:rFonts w:ascii="Times New Roman" w:eastAsia="標楷體" w:hAnsi="Times New Roman"/>
          <w:sz w:val="20"/>
          <w:szCs w:val="20"/>
        </w:rPr>
        <w:t>日</w:t>
      </w:r>
      <w:r w:rsidR="00672312" w:rsidRPr="00672312">
        <w:rPr>
          <w:rFonts w:ascii="Times New Roman" w:eastAsia="標楷體" w:hAnsi="Times New Roman"/>
          <w:sz w:val="20"/>
          <w:szCs w:val="20"/>
        </w:rPr>
        <w:t>金管銀法字第</w:t>
      </w:r>
      <w:r w:rsidR="00672312" w:rsidRPr="00672312">
        <w:rPr>
          <w:rFonts w:ascii="Times New Roman" w:eastAsia="標楷體" w:hAnsi="Times New Roman"/>
          <w:sz w:val="20"/>
          <w:szCs w:val="20"/>
        </w:rPr>
        <w:t>1150138842</w:t>
      </w:r>
      <w:r w:rsidR="00672312" w:rsidRPr="00672312">
        <w:rPr>
          <w:rFonts w:ascii="Times New Roman" w:eastAsia="標楷體" w:hAnsi="Times New Roman"/>
          <w:sz w:val="20"/>
          <w:szCs w:val="20"/>
        </w:rPr>
        <w:t>號</w:t>
      </w:r>
      <w:r w:rsidR="00086147" w:rsidRPr="00672312">
        <w:rPr>
          <w:rFonts w:ascii="Times New Roman" w:eastAsia="標楷體" w:hAnsi="Times New Roman"/>
          <w:sz w:val="20"/>
          <w:szCs w:val="20"/>
        </w:rPr>
        <w:t>函</w:t>
      </w:r>
      <w:r w:rsidR="009935D6" w:rsidRPr="00C11ADE">
        <w:rPr>
          <w:rFonts w:ascii="標楷體" w:eastAsia="標楷體" w:hAnsi="標楷體"/>
          <w:sz w:val="20"/>
          <w:szCs w:val="20"/>
        </w:rPr>
        <w:t>備查</w:t>
      </w:r>
    </w:p>
    <w:p w14:paraId="628D2FEB" w14:textId="77777777" w:rsidR="00EA3768" w:rsidRPr="00C11ADE" w:rsidRDefault="00EA3768" w:rsidP="00C11ADE">
      <w:pPr>
        <w:pStyle w:val="a3"/>
        <w:overflowPunct w:val="0"/>
        <w:snapToGrid w:val="0"/>
        <w:ind w:rightChars="35" w:right="84"/>
        <w:jc w:val="right"/>
        <w:rPr>
          <w:rFonts w:ascii="標楷體" w:eastAsia="標楷體" w:hAnsi="標楷體"/>
          <w:sz w:val="20"/>
          <w:szCs w:val="20"/>
        </w:rPr>
      </w:pPr>
    </w:p>
    <w:p w14:paraId="3BD0EFA3" w14:textId="77777777" w:rsidR="008264AF" w:rsidRPr="0006140C" w:rsidRDefault="005063A2"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w:t>
      </w:r>
      <w:r w:rsidRPr="0006140C">
        <w:rPr>
          <w:rFonts w:ascii="標楷體" w:eastAsia="標楷體" w:hAnsi="標楷體"/>
          <w:sz w:val="28"/>
          <w:szCs w:val="28"/>
        </w:rPr>
        <w:t>/</w:t>
      </w:r>
      <w:r w:rsidRPr="0006140C">
        <w:rPr>
          <w:rFonts w:ascii="標楷體" w:eastAsia="標楷體" w:hAnsi="標楷體" w:hint="eastAsia"/>
          <w:sz w:val="28"/>
          <w:szCs w:val="28"/>
        </w:rPr>
        <w:t>服務─存提匯款類</w:t>
      </w:r>
    </w:p>
    <w:p w14:paraId="59862238" w14:textId="77777777" w:rsidR="00EA28F3" w:rsidRPr="0006140C" w:rsidRDefault="00167B96"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同一帳戶在一定期間內之現金存、提款交易，分別累計達特定金額以上者。</w:t>
      </w:r>
    </w:p>
    <w:p w14:paraId="09DBAEAA" w14:textId="77777777"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同一客戶在一定期間內，於其帳戶辦理多筆現金存、提款交易，分別累計達特定金額以上者。</w:t>
      </w:r>
    </w:p>
    <w:p w14:paraId="4BC86DF3" w14:textId="77777777"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同一客戶在一定期間內以每筆略低於一定金額通貨交易申報門檻之現金辦理存、提款，分別累計達特定金額以上者。</w:t>
      </w:r>
    </w:p>
    <w:p w14:paraId="632ED3F9" w14:textId="24884661"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客戶突有達特定金額以上存款者（如將多張本票、支票存入同一帳戶</w:t>
      </w:r>
      <w:r w:rsidR="00C11ADE">
        <w:rPr>
          <w:rFonts w:ascii="標楷體" w:eastAsia="標楷體" w:hAnsi="標楷體" w:hint="eastAsia"/>
          <w:sz w:val="28"/>
          <w:szCs w:val="28"/>
        </w:rPr>
        <w:t>）</w:t>
      </w:r>
      <w:r w:rsidRPr="0006140C">
        <w:rPr>
          <w:rFonts w:ascii="標楷體" w:eastAsia="標楷體" w:hAnsi="標楷體" w:hint="eastAsia"/>
          <w:sz w:val="28"/>
          <w:szCs w:val="28"/>
        </w:rPr>
        <w:t>。</w:t>
      </w:r>
    </w:p>
    <w:p w14:paraId="1686E95A" w14:textId="77777777"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不活躍帳戶突有達特定金額以上資金出入，且又迅速移轉者。</w:t>
      </w:r>
    </w:p>
    <w:p w14:paraId="50B2D8C4" w14:textId="77777777" w:rsidR="00DA547C"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客戶開戶後立即有達特定金額以上款項存、匯入，且又迅速移轉者。</w:t>
      </w:r>
    </w:p>
    <w:p w14:paraId="7832C472"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存款帳戶密集存入多筆款項達特定金額以上或筆數達一定數量以上，且又迅速移轉者。</w:t>
      </w:r>
    </w:p>
    <w:p w14:paraId="4EA7432C"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客戶經常於數個不同客戶帳戶間移轉資金達特定金額以上者。</w:t>
      </w:r>
    </w:p>
    <w:p w14:paraId="01C8CF45"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客戶經常以提現為名、轉帳為實方式處理有關交易流程者。</w:t>
      </w:r>
    </w:p>
    <w:p w14:paraId="0FC44D35"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客戶每筆存、提金額相當且相距時間不久，並達特定金額以上者。</w:t>
      </w:r>
    </w:p>
    <w:p w14:paraId="78D29423"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客戶經常代理他人存、提，或特定帳戶經常由第三人存、提現金達特定金額以上者。</w:t>
      </w:r>
    </w:p>
    <w:p w14:paraId="418A082A" w14:textId="08D7C426"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客戶一次性以現金分多筆匯出、或要求開立票據（如本行支票、存放同業支票、匯票</w:t>
      </w:r>
      <w:r w:rsidR="00C11ADE">
        <w:rPr>
          <w:rFonts w:ascii="標楷體" w:eastAsia="標楷體" w:hAnsi="標楷體" w:hint="eastAsia"/>
          <w:sz w:val="28"/>
          <w:szCs w:val="28"/>
        </w:rPr>
        <w:t>）</w:t>
      </w:r>
      <w:r w:rsidRPr="0006140C">
        <w:rPr>
          <w:rFonts w:ascii="標楷體" w:eastAsia="標楷體" w:hAnsi="標楷體" w:hint="eastAsia"/>
          <w:sz w:val="28"/>
          <w:szCs w:val="28"/>
        </w:rPr>
        <w:t>、申請可轉讓定期存單、旅行支票、受益憑證及其他有價證券，其合計金額達特定金額以上者。</w:t>
      </w:r>
    </w:p>
    <w:p w14:paraId="6767FA10"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lastRenderedPageBreak/>
        <w:t>客戶結購或結售達特定金額以上外匯、外幣現鈔、旅行支票、外幣匯票或其他無記名金融工具者。</w:t>
      </w:r>
    </w:p>
    <w:p w14:paraId="1AF12A9B" w14:textId="77777777" w:rsidR="001D620F" w:rsidRPr="0006140C" w:rsidRDefault="00B166E7"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客戶經常性地將小面額鈔票兌換成大面額鈔票，或反之者。</w:t>
      </w:r>
    </w:p>
    <w:p w14:paraId="30FC3A47" w14:textId="72BB8F76" w:rsidR="00DD7EDA" w:rsidRPr="00DD7EDA" w:rsidRDefault="00B166E7"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自洗錢或資恐高風險國家或地區匯入</w:t>
      </w:r>
      <w:r w:rsidR="00C11ADE">
        <w:rPr>
          <w:rFonts w:ascii="標楷體" w:eastAsia="標楷體" w:hAnsi="標楷體" w:hint="eastAsia"/>
          <w:sz w:val="28"/>
          <w:szCs w:val="28"/>
        </w:rPr>
        <w:t>（</w:t>
      </w:r>
      <w:r w:rsidRPr="0006140C">
        <w:rPr>
          <w:rFonts w:ascii="標楷體" w:eastAsia="標楷體" w:hAnsi="標楷體" w:hint="eastAsia"/>
          <w:sz w:val="28"/>
          <w:szCs w:val="28"/>
        </w:rPr>
        <w:t>或匯至該等國家或地區)之交易款項達特定金額以上。本範本所述之高風險國家或地區，包括但不限於金融監督管理委員會函轉國際洗錢</w:t>
      </w:r>
      <w:r w:rsidR="00C34951" w:rsidRPr="0006140C">
        <w:rPr>
          <w:rFonts w:ascii="標楷體" w:eastAsia="標楷體" w:hAnsi="標楷體" w:hint="eastAsia"/>
          <w:sz w:val="28"/>
          <w:szCs w:val="28"/>
        </w:rPr>
        <w:t>防制</w:t>
      </w:r>
      <w:r w:rsidRPr="0006140C">
        <w:rPr>
          <w:rFonts w:ascii="標楷體" w:eastAsia="標楷體" w:hAnsi="標楷體" w:hint="eastAsia"/>
          <w:sz w:val="28"/>
          <w:szCs w:val="28"/>
        </w:rPr>
        <w:t>組織所公告防制洗錢及打擊資恐有嚴重缺失之國家或地區、及其他未遵循或未充分遵循國際洗錢</w:t>
      </w:r>
      <w:r w:rsidR="00C34951" w:rsidRPr="0006140C">
        <w:rPr>
          <w:rFonts w:ascii="標楷體" w:eastAsia="標楷體" w:hAnsi="標楷體" w:hint="eastAsia"/>
          <w:sz w:val="28"/>
          <w:szCs w:val="28"/>
        </w:rPr>
        <w:t>防制</w:t>
      </w:r>
      <w:r w:rsidRPr="0006140C">
        <w:rPr>
          <w:rFonts w:ascii="標楷體" w:eastAsia="標楷體" w:hAnsi="標楷體" w:hint="eastAsia"/>
          <w:sz w:val="28"/>
          <w:szCs w:val="28"/>
        </w:rPr>
        <w:t>組織建議之國家或地區。</w:t>
      </w:r>
    </w:p>
    <w:p w14:paraId="57547196" w14:textId="77777777" w:rsidR="004E21A5" w:rsidRPr="00DC233F" w:rsidRDefault="004E21A5"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DC233F">
        <w:rPr>
          <w:rFonts w:ascii="標楷體" w:eastAsia="標楷體" w:hAnsi="標楷體" w:hint="eastAsia"/>
          <w:sz w:val="28"/>
          <w:szCs w:val="28"/>
        </w:rPr>
        <w:t>在短時間內，多個客戶網銀交易透過同一電腦IP位址辦理，且密集轉入相同受款帳號累積達特定金額」。</w:t>
      </w:r>
    </w:p>
    <w:p w14:paraId="5D965F62" w14:textId="77777777" w:rsidR="008D6BD4" w:rsidRPr="0006140C" w:rsidRDefault="008D6BD4" w:rsidP="00C11ADE">
      <w:pPr>
        <w:pStyle w:val="a3"/>
        <w:overflowPunct w:val="0"/>
        <w:snapToGrid w:val="0"/>
        <w:spacing w:line="500" w:lineRule="exact"/>
        <w:jc w:val="both"/>
        <w:rPr>
          <w:rFonts w:ascii="標楷體" w:eastAsia="標楷體" w:hAnsi="標楷體"/>
          <w:sz w:val="28"/>
          <w:szCs w:val="28"/>
        </w:rPr>
      </w:pPr>
    </w:p>
    <w:p w14:paraId="6CD60EE9" w14:textId="77777777" w:rsidR="00187742" w:rsidRPr="0006140C" w:rsidRDefault="00187742"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w:t>
      </w:r>
      <w:r w:rsidRPr="0006140C">
        <w:rPr>
          <w:rFonts w:ascii="標楷體" w:eastAsia="標楷體" w:hAnsi="標楷體"/>
          <w:sz w:val="28"/>
          <w:szCs w:val="28"/>
        </w:rPr>
        <w:t>/服務─授信類</w:t>
      </w:r>
    </w:p>
    <w:p w14:paraId="6B06F874" w14:textId="77777777" w:rsidR="009E3E9E" w:rsidRPr="0006140C" w:rsidRDefault="005C6C17" w:rsidP="00C11ADE">
      <w:pPr>
        <w:pStyle w:val="a3"/>
        <w:numPr>
          <w:ilvl w:val="0"/>
          <w:numId w:val="3"/>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客戶突以達特定金額之款項償還放款</w:t>
      </w:r>
      <w:r w:rsidRPr="0006140C">
        <w:rPr>
          <w:rFonts w:ascii="標楷體" w:eastAsia="標楷體" w:hAnsi="標楷體"/>
          <w:sz w:val="28"/>
          <w:szCs w:val="28"/>
        </w:rPr>
        <w:t>，而無法釋明合理之還款來源</w:t>
      </w:r>
      <w:r w:rsidRPr="0006140C">
        <w:rPr>
          <w:rFonts w:ascii="標楷體" w:eastAsia="標楷體" w:hAnsi="標楷體" w:hint="eastAsia"/>
          <w:sz w:val="28"/>
          <w:szCs w:val="28"/>
        </w:rPr>
        <w:t>者。</w:t>
      </w:r>
    </w:p>
    <w:p w14:paraId="05766511" w14:textId="77777777" w:rsidR="00A626F7" w:rsidRPr="0006140C" w:rsidRDefault="000C2F8E" w:rsidP="00C11ADE">
      <w:pPr>
        <w:pStyle w:val="a3"/>
        <w:numPr>
          <w:ilvl w:val="0"/>
          <w:numId w:val="3"/>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客戶利用大量現金、約當現金、高價值商品、或不動產等，或使用無關連之第三方的資金、資產或信用，作為擔保品或保證申請貸款者。</w:t>
      </w:r>
    </w:p>
    <w:p w14:paraId="2A0FF872" w14:textId="77777777" w:rsidR="000C2F8E" w:rsidRPr="0006140C" w:rsidRDefault="000C2F8E" w:rsidP="00C11ADE">
      <w:pPr>
        <w:pStyle w:val="a3"/>
        <w:numPr>
          <w:ilvl w:val="0"/>
          <w:numId w:val="3"/>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以現金、約當現金或易於變現之資產所擔保之貸款發生違約事件，意圖使銀行處分擔保品。</w:t>
      </w:r>
    </w:p>
    <w:p w14:paraId="41BAFAE4" w14:textId="77777777" w:rsidR="006C0D73" w:rsidRPr="0006140C" w:rsidRDefault="006C0D73" w:rsidP="00C11ADE">
      <w:pPr>
        <w:pStyle w:val="a3"/>
        <w:overflowPunct w:val="0"/>
        <w:snapToGrid w:val="0"/>
        <w:spacing w:line="500" w:lineRule="exact"/>
        <w:ind w:left="1418"/>
        <w:jc w:val="both"/>
        <w:rPr>
          <w:rFonts w:ascii="標楷體" w:eastAsia="標楷體" w:hAnsi="標楷體"/>
          <w:sz w:val="28"/>
          <w:szCs w:val="28"/>
        </w:rPr>
      </w:pPr>
    </w:p>
    <w:p w14:paraId="3D37CFA0" w14:textId="77777777" w:rsidR="000C2F8E" w:rsidRPr="0006140C" w:rsidRDefault="006C0D73"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w:t>
      </w:r>
      <w:r w:rsidRPr="00C11ADE">
        <w:rPr>
          <w:rFonts w:ascii="Times New Roman" w:eastAsia="標楷體" w:hAnsi="Times New Roman"/>
          <w:sz w:val="28"/>
          <w:szCs w:val="28"/>
        </w:rPr>
        <w:t>OBU</w:t>
      </w:r>
      <w:r w:rsidRPr="0006140C">
        <w:rPr>
          <w:rFonts w:ascii="標楷體" w:eastAsia="標楷體" w:hAnsi="標楷體" w:hint="eastAsia"/>
          <w:sz w:val="28"/>
          <w:szCs w:val="28"/>
        </w:rPr>
        <w:t>類</w:t>
      </w:r>
    </w:p>
    <w:p w14:paraId="2124FBF4" w14:textId="77777777" w:rsidR="00167055" w:rsidRPr="0006140C" w:rsidRDefault="00F415D7"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在一定期間內，多個境內居民接受一個境外帳戶匯款，其資金的調撥和結匯均由一人或者少數人操作。</w:t>
      </w:r>
    </w:p>
    <w:p w14:paraId="22E2766A" w14:textId="77777777" w:rsidR="00077126" w:rsidRPr="0006140C" w:rsidRDefault="00077126"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帳戶以一境外公司名義運作，或境內企業利用境外法人或自然人之境外帳戶，其資金流動屬有規律性質，且該帳戶資金往來在一定期間內達特定金額以上。</w:t>
      </w:r>
    </w:p>
    <w:p w14:paraId="64E591E1" w14:textId="77777777" w:rsidR="00BE3791" w:rsidRPr="0006140C" w:rsidRDefault="00BE3791"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客戶帳戶累積大量餘額，並經常匯款至其國外帳戶達特定金額以上。</w:t>
      </w:r>
    </w:p>
    <w:p w14:paraId="561A489E" w14:textId="77777777" w:rsidR="00BE3791" w:rsidRPr="0006140C" w:rsidRDefault="00BE3791"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客戶經常存入境外發行之旅行支票及外幣匯票。</w:t>
      </w:r>
    </w:p>
    <w:p w14:paraId="4960B41C" w14:textId="77777777" w:rsidR="00BE3791" w:rsidRPr="0006140C" w:rsidRDefault="00BE3791"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客戶在一定期間內頻繁且大量申購境外結構型產品，該產品並不符合其本身需要。</w:t>
      </w:r>
    </w:p>
    <w:p w14:paraId="43820FA9" w14:textId="77777777" w:rsidR="000B13BE" w:rsidRPr="0006140C" w:rsidRDefault="000B13BE"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產品/服務─貿易金融類</w:t>
      </w:r>
    </w:p>
    <w:p w14:paraId="6F9FACF8" w14:textId="77777777" w:rsidR="00397011" w:rsidRPr="0006140C" w:rsidRDefault="00397011"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提貨單與付款單或發票的商品敘述內容不符，如進出口的產品數量或類型不符。</w:t>
      </w:r>
    </w:p>
    <w:p w14:paraId="5BBB997B" w14:textId="25B5E743"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產品和服務之定價，或於發票中所申報的價值，明顯與該商品的市場公平價值不符</w:t>
      </w:r>
      <w:r w:rsidR="00C11ADE">
        <w:rPr>
          <w:rFonts w:ascii="新細明體" w:eastAsia="新細明體" w:hAnsi="新細明體" w:hint="eastAsia"/>
          <w:sz w:val="28"/>
          <w:szCs w:val="28"/>
        </w:rPr>
        <w:t>（</w:t>
      </w:r>
      <w:r w:rsidRPr="0006140C">
        <w:rPr>
          <w:rFonts w:ascii="標楷體" w:eastAsia="標楷體" w:hAnsi="標楷體" w:hint="eastAsia"/>
          <w:sz w:val="28"/>
          <w:szCs w:val="28"/>
        </w:rPr>
        <w:t>低估或高估</w:t>
      </w:r>
      <w:r w:rsidR="00C11ADE">
        <w:rPr>
          <w:rFonts w:ascii="新細明體" w:eastAsia="新細明體" w:hAnsi="新細明體" w:hint="eastAsia"/>
          <w:sz w:val="28"/>
          <w:szCs w:val="28"/>
        </w:rPr>
        <w:t>）</w:t>
      </w:r>
      <w:r w:rsidRPr="0006140C">
        <w:rPr>
          <w:rFonts w:ascii="標楷體" w:eastAsia="標楷體" w:hAnsi="標楷體" w:hint="eastAsia"/>
          <w:sz w:val="28"/>
          <w:szCs w:val="28"/>
        </w:rPr>
        <w:t>。</w:t>
      </w:r>
    </w:p>
    <w:p w14:paraId="46FBF965" w14:textId="77777777"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付款方式不符合該交易的風險特性，如預先支付貨款給一個位於洗錢或資恐高風險國家或地區的新供應商。</w:t>
      </w:r>
    </w:p>
    <w:p w14:paraId="4B9B7F3E" w14:textId="77777777"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交易中所使用的信用狀常頻繁或無合理解釋大幅修改、延期或更換付款地點。</w:t>
      </w:r>
    </w:p>
    <w:p w14:paraId="276D486A" w14:textId="77777777"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利用無貿易基礎的信用狀、票據貼現或其他方式於境外融資。</w:t>
      </w:r>
    </w:p>
    <w:p w14:paraId="267FCAA6" w14:textId="77777777"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運送之物品與客戶所屬產業別、營運項目不符或與本身營業性質無關。</w:t>
      </w:r>
    </w:p>
    <w:p w14:paraId="0F8E085E" w14:textId="1313A904"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客戶涉及疑似洗錢或資恐高風險之活動，包括輸出入受禁運或限制輸出入貨品者</w:t>
      </w:r>
      <w:r w:rsidR="00C11ADE">
        <w:rPr>
          <w:rFonts w:ascii="新細明體" w:eastAsia="新細明體" w:hAnsi="新細明體" w:hint="eastAsia"/>
          <w:sz w:val="28"/>
          <w:szCs w:val="28"/>
        </w:rPr>
        <w:t>（</w:t>
      </w:r>
      <w:r w:rsidRPr="0006140C">
        <w:rPr>
          <w:rFonts w:ascii="標楷體" w:eastAsia="標楷體" w:hAnsi="標楷體" w:hint="eastAsia"/>
          <w:sz w:val="28"/>
          <w:szCs w:val="28"/>
        </w:rPr>
        <w:t>如外國政府的軍事用品、武器、化學物品，或金屬等天然資源</w:t>
      </w:r>
      <w:r w:rsidR="00C11ADE">
        <w:rPr>
          <w:rFonts w:ascii="新細明體" w:eastAsia="新細明體" w:hAnsi="新細明體" w:hint="eastAsia"/>
          <w:sz w:val="28"/>
          <w:szCs w:val="28"/>
        </w:rPr>
        <w:t>）</w:t>
      </w:r>
      <w:r w:rsidRPr="0006140C">
        <w:rPr>
          <w:rFonts w:ascii="標楷體" w:eastAsia="標楷體" w:hAnsi="標楷體" w:hint="eastAsia"/>
          <w:sz w:val="28"/>
          <w:szCs w:val="28"/>
        </w:rPr>
        <w:t>。</w:t>
      </w:r>
    </w:p>
    <w:p w14:paraId="56E3AB41" w14:textId="77777777"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貨物運至或來自洗錢或資恐高風險國家或地區。</w:t>
      </w:r>
    </w:p>
    <w:p w14:paraId="772DC3C9" w14:textId="3E734769"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運輸的貨物類型容易被利用於洗錢或資恐，如高價值但量少之商品</w:t>
      </w:r>
      <w:r w:rsidR="00C11ADE">
        <w:rPr>
          <w:rFonts w:ascii="標楷體" w:eastAsia="標楷體" w:hAnsi="標楷體" w:hint="eastAsia"/>
          <w:sz w:val="28"/>
          <w:szCs w:val="28"/>
        </w:rPr>
        <w:t>（</w:t>
      </w:r>
      <w:r w:rsidRPr="0006140C">
        <w:rPr>
          <w:rFonts w:ascii="標楷體" w:eastAsia="標楷體" w:hAnsi="標楷體" w:hint="eastAsia"/>
          <w:sz w:val="28"/>
          <w:szCs w:val="28"/>
        </w:rPr>
        <w:t>如鑽石、藝術品)。</w:t>
      </w:r>
    </w:p>
    <w:p w14:paraId="31BCFACB" w14:textId="77777777" w:rsidR="005D001B" w:rsidRPr="0006140C" w:rsidRDefault="005D001B" w:rsidP="00C11ADE">
      <w:pPr>
        <w:pStyle w:val="a3"/>
        <w:tabs>
          <w:tab w:val="left" w:pos="1276"/>
        </w:tabs>
        <w:overflowPunct w:val="0"/>
        <w:snapToGrid w:val="0"/>
        <w:spacing w:line="500" w:lineRule="exact"/>
        <w:ind w:left="1418"/>
        <w:jc w:val="both"/>
        <w:rPr>
          <w:rFonts w:ascii="標楷體" w:eastAsia="標楷體" w:hAnsi="標楷體"/>
          <w:sz w:val="28"/>
          <w:szCs w:val="28"/>
        </w:rPr>
      </w:pPr>
    </w:p>
    <w:p w14:paraId="39EE127E" w14:textId="77777777" w:rsidR="005D001B" w:rsidRPr="0006140C" w:rsidRDefault="00CD7D4C"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產品/服務─通匯銀行類</w:t>
      </w:r>
    </w:p>
    <w:p w14:paraId="7D482FF4" w14:textId="77777777" w:rsidR="00D9539C" w:rsidRPr="0006140C" w:rsidRDefault="00FB1376"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金融同業帳戶收付金額與其存款規模明顯不符、金額波動明顯超過存款變化幅度，或資金往來帳戶收付金額與其本身營業性質不符。</w:t>
      </w:r>
    </w:p>
    <w:p w14:paraId="5564AF15" w14:textId="51863F5D" w:rsidR="00FB1376" w:rsidRPr="0006140C" w:rsidRDefault="00AF0A8C"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無法辨識過渡帳戶</w:t>
      </w:r>
      <w:r w:rsidR="00C11ADE">
        <w:rPr>
          <w:rFonts w:ascii="Times New Roman" w:eastAsia="標楷體" w:hAnsi="Times New Roman"/>
          <w:sz w:val="28"/>
          <w:szCs w:val="28"/>
        </w:rPr>
        <w:t>（</w:t>
      </w:r>
      <w:r w:rsidRPr="00C11ADE">
        <w:rPr>
          <w:rFonts w:ascii="Times New Roman" w:eastAsia="標楷體" w:hAnsi="Times New Roman"/>
          <w:sz w:val="28"/>
          <w:szCs w:val="28"/>
        </w:rPr>
        <w:t>Payable-through account)</w:t>
      </w:r>
      <w:r w:rsidRPr="0006140C">
        <w:rPr>
          <w:rFonts w:ascii="標楷體" w:eastAsia="標楷體" w:hAnsi="標楷體" w:hint="eastAsia"/>
          <w:sz w:val="28"/>
          <w:szCs w:val="28"/>
        </w:rPr>
        <w:t>之實際帳戶持有人。</w:t>
      </w:r>
    </w:p>
    <w:p w14:paraId="129D93D2" w14:textId="77777777" w:rsidR="00AF0A8C" w:rsidRPr="0006140C" w:rsidRDefault="00AF0A8C"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與通匯銀行間的現金運送模式有重大改變。</w:t>
      </w:r>
    </w:p>
    <w:p w14:paraId="423C94F0" w14:textId="77777777" w:rsidR="002C272A" w:rsidRPr="0006140C" w:rsidRDefault="002C272A"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通匯銀行的現金存款金額與次數快速增加，然而其非現金類存款並無相對增加。</w:t>
      </w:r>
    </w:p>
    <w:p w14:paraId="292A9720" w14:textId="77777777" w:rsidR="003A7C33" w:rsidRPr="0006140C" w:rsidRDefault="003A7C33" w:rsidP="00C11ADE">
      <w:pPr>
        <w:pStyle w:val="a3"/>
        <w:tabs>
          <w:tab w:val="left" w:pos="1418"/>
        </w:tabs>
        <w:overflowPunct w:val="0"/>
        <w:snapToGrid w:val="0"/>
        <w:spacing w:line="500" w:lineRule="exact"/>
        <w:ind w:left="1418"/>
        <w:jc w:val="both"/>
        <w:rPr>
          <w:rFonts w:ascii="標楷體" w:eastAsia="標楷體" w:hAnsi="標楷體"/>
          <w:sz w:val="28"/>
          <w:szCs w:val="28"/>
        </w:rPr>
      </w:pPr>
    </w:p>
    <w:p w14:paraId="61F47B98" w14:textId="77777777" w:rsidR="003A7C33" w:rsidRPr="0006140C" w:rsidRDefault="003A7C33"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產品/服務─保管箱類</w:t>
      </w:r>
    </w:p>
    <w:p w14:paraId="7B364F4E" w14:textId="77777777" w:rsidR="003A7C33" w:rsidRPr="0006140C" w:rsidRDefault="00E36482" w:rsidP="00C11ADE">
      <w:pPr>
        <w:pStyle w:val="a3"/>
        <w:numPr>
          <w:ilvl w:val="0"/>
          <w:numId w:val="7"/>
        </w:numPr>
        <w:tabs>
          <w:tab w:val="left" w:pos="1134"/>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客戶異常頻繁使用保管箱業務，如頻繁開啟保管箱或另行租用多個保管箱者。</w:t>
      </w:r>
    </w:p>
    <w:p w14:paraId="6D8D6269" w14:textId="77777777" w:rsidR="00A94231" w:rsidRPr="0006140C" w:rsidRDefault="00A94231" w:rsidP="00C11ADE">
      <w:pPr>
        <w:pStyle w:val="a3"/>
        <w:numPr>
          <w:ilvl w:val="0"/>
          <w:numId w:val="7"/>
        </w:numPr>
        <w:tabs>
          <w:tab w:val="left" w:pos="1134"/>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客戶夥同數人開啟保管箱，或非原租用人頻繁開啟保管箱者。</w:t>
      </w:r>
    </w:p>
    <w:p w14:paraId="640558BE" w14:textId="77777777" w:rsidR="00A94231" w:rsidRPr="0006140C" w:rsidRDefault="00A94231" w:rsidP="00C11ADE">
      <w:pPr>
        <w:pStyle w:val="a3"/>
        <w:tabs>
          <w:tab w:val="left" w:pos="1134"/>
          <w:tab w:val="left" w:pos="1418"/>
        </w:tabs>
        <w:overflowPunct w:val="0"/>
        <w:snapToGrid w:val="0"/>
        <w:spacing w:line="500" w:lineRule="exact"/>
        <w:ind w:left="1418"/>
        <w:jc w:val="both"/>
        <w:rPr>
          <w:rFonts w:ascii="標楷體" w:eastAsia="標楷體" w:hAnsi="標楷體"/>
          <w:sz w:val="28"/>
          <w:szCs w:val="28"/>
        </w:rPr>
      </w:pPr>
    </w:p>
    <w:p w14:paraId="3C2A61F1" w14:textId="77777777" w:rsidR="00A94231" w:rsidRPr="0006140C" w:rsidRDefault="00A94231"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產品/服務─其他類</w:t>
      </w:r>
    </w:p>
    <w:p w14:paraId="40FC2A20" w14:textId="0CABF2CB" w:rsidR="004535BA" w:rsidRPr="0006140C" w:rsidRDefault="004535BA" w:rsidP="00C11ADE">
      <w:pPr>
        <w:pStyle w:val="a3"/>
        <w:numPr>
          <w:ilvl w:val="0"/>
          <w:numId w:val="8"/>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同一預付或儲值卡公司</w:t>
      </w:r>
      <w:r w:rsidR="00C11ADE">
        <w:rPr>
          <w:rFonts w:ascii="Times New Roman" w:eastAsia="標楷體" w:hAnsi="Times New Roman"/>
          <w:sz w:val="28"/>
          <w:szCs w:val="28"/>
        </w:rPr>
        <w:t>（</w:t>
      </w:r>
      <w:r w:rsidRPr="00C11ADE">
        <w:rPr>
          <w:rFonts w:ascii="Times New Roman" w:eastAsia="標楷體" w:hAnsi="Times New Roman"/>
          <w:sz w:val="28"/>
          <w:szCs w:val="28"/>
        </w:rPr>
        <w:t>Prepaid card company)</w:t>
      </w:r>
      <w:r w:rsidRPr="0006140C">
        <w:rPr>
          <w:rFonts w:ascii="標楷體" w:eastAsia="標楷體" w:hAnsi="標楷體" w:hint="eastAsia"/>
          <w:sz w:val="28"/>
          <w:szCs w:val="28"/>
        </w:rPr>
        <w:t>在其不同國家帳戶間之頻繁資金往來達特定金額以上。</w:t>
      </w:r>
    </w:p>
    <w:p w14:paraId="24E8E3B8" w14:textId="4CBC4C11" w:rsidR="0059778C" w:rsidRPr="0006140C" w:rsidRDefault="0059778C" w:rsidP="00C11ADE">
      <w:pPr>
        <w:pStyle w:val="a3"/>
        <w:numPr>
          <w:ilvl w:val="0"/>
          <w:numId w:val="8"/>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以個人帳戶處理使領館、外交辦事處或官方公務；或以使領館、外交辦事處或官方帳戶支付外國公民的個人支出</w:t>
      </w:r>
      <w:r w:rsidR="00C11ADE">
        <w:rPr>
          <w:rFonts w:ascii="新細明體" w:eastAsia="新細明體" w:hAnsi="新細明體" w:hint="eastAsia"/>
          <w:sz w:val="28"/>
          <w:szCs w:val="28"/>
        </w:rPr>
        <w:t>（</w:t>
      </w:r>
      <w:r w:rsidRPr="0006140C">
        <w:rPr>
          <w:rFonts w:ascii="標楷體" w:eastAsia="標楷體" w:hAnsi="標楷體" w:hint="eastAsia"/>
          <w:sz w:val="28"/>
          <w:szCs w:val="28"/>
        </w:rPr>
        <w:t>例如大學生的日常支出</w:t>
      </w:r>
      <w:r w:rsidR="00C11ADE">
        <w:rPr>
          <w:rFonts w:ascii="新細明體" w:eastAsia="新細明體" w:hAnsi="新細明體" w:hint="eastAsia"/>
          <w:sz w:val="28"/>
          <w:szCs w:val="28"/>
        </w:rPr>
        <w:t>）</w:t>
      </w:r>
      <w:r w:rsidRPr="0006140C">
        <w:rPr>
          <w:rFonts w:ascii="標楷體" w:eastAsia="標楷體" w:hAnsi="標楷體" w:hint="eastAsia"/>
          <w:sz w:val="28"/>
          <w:szCs w:val="28"/>
        </w:rPr>
        <w:t>。</w:t>
      </w:r>
    </w:p>
    <w:p w14:paraId="1574D85F" w14:textId="77777777" w:rsidR="0059778C" w:rsidRPr="0006140C" w:rsidRDefault="0059778C"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3E9D75C6" w14:textId="77777777" w:rsidR="0059778C" w:rsidRPr="0006140C" w:rsidRDefault="00D907B2"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異常交易活動/行為─交易行為類</w:t>
      </w:r>
    </w:p>
    <w:p w14:paraId="39BC0EC9" w14:textId="31ABBA64" w:rsidR="00C07772" w:rsidRPr="0006140C" w:rsidRDefault="003D4FCE" w:rsidP="00C11ADE">
      <w:pPr>
        <w:pStyle w:val="a3"/>
        <w:numPr>
          <w:ilvl w:val="0"/>
          <w:numId w:val="9"/>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大量出售金融債券卻要求支付現金之交易、或頻繁利用旅行支票或外幣支票之達特定金額以上交易而無正當原因、或達特定金額以上之開發信用狀交易而數量與價格無法提供合理資訊之交易或以巨額（數千萬元</w:t>
      </w:r>
      <w:r w:rsidR="00C11ADE">
        <w:rPr>
          <w:rFonts w:ascii="標楷體" w:eastAsia="標楷體" w:hAnsi="標楷體" w:hint="eastAsia"/>
          <w:sz w:val="28"/>
          <w:szCs w:val="28"/>
        </w:rPr>
        <w:t>）</w:t>
      </w:r>
      <w:r w:rsidRPr="0006140C">
        <w:rPr>
          <w:rFonts w:ascii="標楷體" w:eastAsia="標楷體" w:hAnsi="標楷體" w:hint="eastAsia"/>
          <w:sz w:val="28"/>
          <w:szCs w:val="28"/>
        </w:rPr>
        <w:t>金融同業支票開戶但疑似洗錢或資恐交易者。</w:t>
      </w:r>
    </w:p>
    <w:p w14:paraId="7E901766" w14:textId="77777777" w:rsidR="00F315A0" w:rsidRPr="0006140C" w:rsidRDefault="00F315A0" w:rsidP="00C11ADE">
      <w:pPr>
        <w:pStyle w:val="a3"/>
        <w:numPr>
          <w:ilvl w:val="0"/>
          <w:numId w:val="9"/>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電視、報章雜誌或網際網路等媒體即時報導之特殊重大案件，該涉案人在銀行從事之存款、提款或匯款等交易，且交易顯屬異常者。</w:t>
      </w:r>
    </w:p>
    <w:p w14:paraId="78DE90D9" w14:textId="77777777" w:rsidR="00805E0A" w:rsidRPr="0006140C" w:rsidRDefault="00805E0A" w:rsidP="00C11ADE">
      <w:pPr>
        <w:pStyle w:val="a3"/>
        <w:numPr>
          <w:ilvl w:val="0"/>
          <w:numId w:val="9"/>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數人夥同至銀行辦理存款、提款或匯款等交易者。</w:t>
      </w:r>
    </w:p>
    <w:p w14:paraId="0D67CB26" w14:textId="77777777" w:rsidR="00AF54C7" w:rsidRPr="0006140C" w:rsidRDefault="00AF54C7"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61E91D16" w14:textId="77777777" w:rsidR="00AF54C7" w:rsidRPr="0006140C" w:rsidRDefault="00AF54C7"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異常交易活動/行為─客戶身分資訊類</w:t>
      </w:r>
    </w:p>
    <w:p w14:paraId="470DBC3E" w14:textId="77777777" w:rsidR="00AF54C7" w:rsidRPr="0006140C" w:rsidRDefault="00465869"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客戶具「存款帳戶及其疑似不法或顯屬異常交易管理辦法」、「銀行防制洗錢及打擊資恐注意事項範本」、或其他無法完成確認身分相關規定程序之情形者。</w:t>
      </w:r>
    </w:p>
    <w:p w14:paraId="74FB7BE6" w14:textId="77777777" w:rsidR="004335EC" w:rsidRPr="0006140C" w:rsidRDefault="004335EC"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同一地址有大量客戶註冊、居住者經常變更，或地址並非真實居住地址。</w:t>
      </w:r>
    </w:p>
    <w:p w14:paraId="6ECD1D8A" w14:textId="77777777" w:rsidR="004A1920" w:rsidRDefault="004B1B98"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辦理國外匯出匯款之匯款人與受款人間無法對雙方關係提出合理解釋者。</w:t>
      </w:r>
    </w:p>
    <w:p w14:paraId="57787783" w14:textId="08B025BC" w:rsidR="00C11ADE" w:rsidRPr="00672312" w:rsidRDefault="00C11ADE"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eastAsia="標楷體" w:cstheme="minorHAnsi" w:hint="eastAsia"/>
          <w:bCs/>
          <w:sz w:val="28"/>
          <w:szCs w:val="28"/>
        </w:rPr>
        <w:t>非自然人通訊地僅提供郵政信箱。</w:t>
      </w:r>
    </w:p>
    <w:p w14:paraId="036E54B9" w14:textId="77777777" w:rsidR="009935D6" w:rsidRPr="00672312" w:rsidRDefault="009935D6"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3AB4E452" w14:textId="77777777" w:rsidR="004A1920" w:rsidRPr="00672312" w:rsidRDefault="004A1920" w:rsidP="00C11ADE">
      <w:pPr>
        <w:pStyle w:val="a3"/>
        <w:numPr>
          <w:ilvl w:val="0"/>
          <w:numId w:val="2"/>
        </w:numPr>
        <w:overflowPunct w:val="0"/>
        <w:snapToGrid w:val="0"/>
        <w:spacing w:line="500" w:lineRule="exact"/>
        <w:jc w:val="both"/>
        <w:rPr>
          <w:rFonts w:ascii="標楷體" w:eastAsia="標楷體" w:hAnsi="標楷體"/>
          <w:sz w:val="28"/>
          <w:szCs w:val="28"/>
        </w:rPr>
      </w:pPr>
      <w:r w:rsidRPr="00672312">
        <w:rPr>
          <w:rFonts w:ascii="標楷體" w:eastAsia="標楷體" w:hAnsi="標楷體" w:hint="eastAsia"/>
          <w:sz w:val="28"/>
          <w:szCs w:val="28"/>
        </w:rPr>
        <w:t>資恐類</w:t>
      </w:r>
    </w:p>
    <w:p w14:paraId="48A7F096" w14:textId="77777777" w:rsidR="00734BEC" w:rsidRPr="00672312" w:rsidRDefault="00734BEC" w:rsidP="00C11ADE">
      <w:pPr>
        <w:pStyle w:val="a3"/>
        <w:numPr>
          <w:ilvl w:val="0"/>
          <w:numId w:val="11"/>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交易有關對象為金融監督管理委員會函轉外國政府所提供之恐怖分子或團體者；或國際組織認定或追查之恐怖組織；或交易資金疑似或有合理理由懷疑與恐怖活動、恐怖組織或資恐有關聯者。</w:t>
      </w:r>
    </w:p>
    <w:p w14:paraId="6DC57950" w14:textId="77777777" w:rsidR="00E934C7" w:rsidRPr="00672312" w:rsidRDefault="00E934C7" w:rsidP="00C11ADE">
      <w:pPr>
        <w:pStyle w:val="a3"/>
        <w:numPr>
          <w:ilvl w:val="0"/>
          <w:numId w:val="11"/>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在一定期間內，年輕族群客戶提領或轉出累計達特定金額以上，並轉帳或匯款至軍事及恐怖活動頻繁之熱門地區、或至非營利團體累計達特定金額以上，並立即結束往來關係或關戶。</w:t>
      </w:r>
    </w:p>
    <w:p w14:paraId="4BCBF590" w14:textId="77777777" w:rsidR="00C16F6A" w:rsidRPr="00672312" w:rsidRDefault="00C16F6A" w:rsidP="00C11ADE">
      <w:pPr>
        <w:pStyle w:val="a3"/>
        <w:numPr>
          <w:ilvl w:val="0"/>
          <w:numId w:val="11"/>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以非營利團體名義經常進行達特定金額以上之跨國交易，且無合理解釋者。</w:t>
      </w:r>
    </w:p>
    <w:p w14:paraId="6A9866C2" w14:textId="77777777" w:rsidR="00C16F6A" w:rsidRPr="00672312" w:rsidRDefault="00C16F6A"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73AB0B52" w14:textId="77777777" w:rsidR="00C16F6A" w:rsidRPr="00672312" w:rsidRDefault="00C16F6A" w:rsidP="00C11ADE">
      <w:pPr>
        <w:pStyle w:val="a3"/>
        <w:numPr>
          <w:ilvl w:val="0"/>
          <w:numId w:val="2"/>
        </w:numPr>
        <w:overflowPunct w:val="0"/>
        <w:snapToGrid w:val="0"/>
        <w:spacing w:line="500" w:lineRule="exact"/>
        <w:jc w:val="both"/>
        <w:rPr>
          <w:rFonts w:ascii="標楷體" w:eastAsia="標楷體" w:hAnsi="標楷體"/>
          <w:sz w:val="28"/>
          <w:szCs w:val="28"/>
        </w:rPr>
      </w:pPr>
      <w:r w:rsidRPr="00672312">
        <w:rPr>
          <w:rFonts w:ascii="標楷體" w:eastAsia="標楷體" w:hAnsi="標楷體" w:hint="eastAsia"/>
          <w:sz w:val="28"/>
          <w:szCs w:val="28"/>
        </w:rPr>
        <w:t>跨境交易類</w:t>
      </w:r>
    </w:p>
    <w:p w14:paraId="03DE49BF" w14:textId="77777777" w:rsidR="002962B3" w:rsidRPr="00672312" w:rsidRDefault="002962B3" w:rsidP="00C11ADE">
      <w:pPr>
        <w:pStyle w:val="a3"/>
        <w:numPr>
          <w:ilvl w:val="0"/>
          <w:numId w:val="12"/>
        </w:numPr>
        <w:tabs>
          <w:tab w:val="left" w:pos="1134"/>
          <w:tab w:val="left" w:pos="1276"/>
          <w:tab w:val="left" w:pos="1418"/>
        </w:tabs>
        <w:overflowPunct w:val="0"/>
        <w:snapToGrid w:val="0"/>
        <w:spacing w:line="500" w:lineRule="exact"/>
        <w:ind w:firstLine="87"/>
        <w:jc w:val="both"/>
        <w:rPr>
          <w:rFonts w:ascii="標楷體" w:eastAsia="標楷體" w:hAnsi="標楷體"/>
          <w:sz w:val="28"/>
          <w:szCs w:val="28"/>
        </w:rPr>
      </w:pPr>
      <w:r w:rsidRPr="00672312">
        <w:rPr>
          <w:rFonts w:ascii="標楷體" w:eastAsia="標楷體" w:hAnsi="標楷體" w:hint="eastAsia"/>
          <w:sz w:val="28"/>
          <w:szCs w:val="28"/>
        </w:rPr>
        <w:t>客戶經常匯款至國外達特定金額以上者。</w:t>
      </w:r>
    </w:p>
    <w:p w14:paraId="01BFC8BB" w14:textId="77777777" w:rsidR="002962B3" w:rsidRPr="00672312" w:rsidRDefault="002962B3" w:rsidP="00C11ADE">
      <w:pPr>
        <w:pStyle w:val="a3"/>
        <w:numPr>
          <w:ilvl w:val="0"/>
          <w:numId w:val="12"/>
        </w:numPr>
        <w:tabs>
          <w:tab w:val="left" w:pos="1134"/>
          <w:tab w:val="left" w:pos="1276"/>
          <w:tab w:val="left" w:pos="1418"/>
        </w:tabs>
        <w:overflowPunct w:val="0"/>
        <w:snapToGrid w:val="0"/>
        <w:spacing w:line="500" w:lineRule="exact"/>
        <w:ind w:left="1442" w:hanging="875"/>
        <w:jc w:val="both"/>
        <w:rPr>
          <w:rFonts w:ascii="標楷體" w:eastAsia="標楷體" w:hAnsi="標楷體"/>
          <w:sz w:val="28"/>
          <w:szCs w:val="28"/>
        </w:rPr>
      </w:pPr>
      <w:r w:rsidRPr="00672312">
        <w:rPr>
          <w:rFonts w:ascii="標楷體" w:eastAsia="標楷體" w:hAnsi="標楷體" w:hint="eastAsia"/>
          <w:sz w:val="28"/>
          <w:szCs w:val="28"/>
        </w:rPr>
        <w:t>客戶經常由國外匯入大筆金額且立即提領現金達特定金額以上者。</w:t>
      </w:r>
    </w:p>
    <w:p w14:paraId="35846515" w14:textId="77777777" w:rsidR="0085583A" w:rsidRPr="00672312" w:rsidRDefault="0085583A" w:rsidP="00C11ADE">
      <w:pPr>
        <w:pStyle w:val="a3"/>
        <w:numPr>
          <w:ilvl w:val="0"/>
          <w:numId w:val="12"/>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客戶經常自國外收到達特定金額以上款項後，立即再將該筆款項匯回同一個國家或地區的另一個人，或匯至匯款方在另一個國家或地區的帳戶者。</w:t>
      </w:r>
    </w:p>
    <w:p w14:paraId="3326A47C" w14:textId="77777777" w:rsidR="00D624B7" w:rsidRPr="00672312" w:rsidRDefault="00D624B7" w:rsidP="00C11ADE">
      <w:pPr>
        <w:pStyle w:val="a3"/>
        <w:numPr>
          <w:ilvl w:val="0"/>
          <w:numId w:val="12"/>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客戶頻繁而大量將款項從高避稅風險或高金融保密的國家或地區，匯入或匯出者。</w:t>
      </w:r>
    </w:p>
    <w:p w14:paraId="4414F6FD" w14:textId="76A5DFC5" w:rsidR="00C11ADE" w:rsidRPr="00672312" w:rsidRDefault="00C11ADE" w:rsidP="00C11ADE">
      <w:pPr>
        <w:pStyle w:val="a3"/>
        <w:numPr>
          <w:ilvl w:val="0"/>
          <w:numId w:val="12"/>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客戶經常由國外匯入大筆金額並立即轉出達特定金額以上者，且匯款人與收款人間無法對雙方關係提出合理解釋。</w:t>
      </w:r>
    </w:p>
    <w:sectPr w:rsidR="00C11ADE" w:rsidRPr="00672312" w:rsidSect="00C11ADE">
      <w:footerReference w:type="default" r:id="rId8"/>
      <w:pgSz w:w="11907" w:h="16839" w:code="9"/>
      <w:pgMar w:top="1134" w:right="1247" w:bottom="1134" w:left="1247" w:header="1134" w:footer="992"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4CB7E" w14:textId="77777777" w:rsidR="0006382A" w:rsidRDefault="0006382A">
      <w:r>
        <w:separator/>
      </w:r>
    </w:p>
  </w:endnote>
  <w:endnote w:type="continuationSeparator" w:id="0">
    <w:p w14:paraId="0F06C061" w14:textId="77777777" w:rsidR="0006382A" w:rsidRDefault="0006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285985"/>
      <w:docPartObj>
        <w:docPartGallery w:val="Page Numbers (Bottom of Page)"/>
        <w:docPartUnique/>
      </w:docPartObj>
    </w:sdtPr>
    <w:sdtContent>
      <w:p w14:paraId="20C22907" w14:textId="77777777" w:rsidR="009935D6" w:rsidRDefault="00F733B8">
        <w:pPr>
          <w:pStyle w:val="a5"/>
          <w:jc w:val="center"/>
        </w:pPr>
        <w:r>
          <w:fldChar w:fldCharType="begin"/>
        </w:r>
        <w:r>
          <w:instrText xml:space="preserve"> PAGE   \* MERGEFORMAT </w:instrText>
        </w:r>
        <w:r>
          <w:fldChar w:fldCharType="separate"/>
        </w:r>
        <w:r w:rsidR="003D45E4" w:rsidRPr="003D45E4">
          <w:rPr>
            <w:noProof/>
            <w:lang w:val="zh-TW"/>
          </w:rPr>
          <w:t>1</w:t>
        </w:r>
        <w:r>
          <w:rPr>
            <w:noProof/>
            <w:lang w:val="zh-TW"/>
          </w:rPr>
          <w:fldChar w:fldCharType="end"/>
        </w:r>
      </w:p>
    </w:sdtContent>
  </w:sdt>
  <w:p w14:paraId="53ACA6D1" w14:textId="77777777" w:rsidR="009935D6" w:rsidRDefault="009935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CBE83" w14:textId="77777777" w:rsidR="0006382A" w:rsidRDefault="0006382A">
      <w:r>
        <w:separator/>
      </w:r>
    </w:p>
  </w:footnote>
  <w:footnote w:type="continuationSeparator" w:id="0">
    <w:p w14:paraId="67179498" w14:textId="77777777" w:rsidR="0006382A" w:rsidRDefault="00063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5697A"/>
    <w:multiLevelType w:val="hybridMultilevel"/>
    <w:tmpl w:val="6532AC40"/>
    <w:lvl w:ilvl="0" w:tplc="94868406">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B7D5F"/>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1F6CCB"/>
    <w:multiLevelType w:val="hybridMultilevel"/>
    <w:tmpl w:val="E9B2E8D8"/>
    <w:lvl w:ilvl="0" w:tplc="A532E104">
      <w:start w:val="2"/>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502059"/>
    <w:multiLevelType w:val="hybridMultilevel"/>
    <w:tmpl w:val="96BC310C"/>
    <w:lvl w:ilvl="0" w:tplc="2ACC25B8">
      <w:start w:val="1"/>
      <w:numFmt w:val="taiwaneseCountingThousand"/>
      <w:lvlText w:val="%1、"/>
      <w:lvlJc w:val="left"/>
      <w:pPr>
        <w:ind w:left="480" w:hanging="480"/>
      </w:pPr>
      <w:rPr>
        <w:rFonts w:ascii="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F4A70"/>
    <w:multiLevelType w:val="hybridMultilevel"/>
    <w:tmpl w:val="C25245A6"/>
    <w:lvl w:ilvl="0" w:tplc="6B22660C">
      <w:start w:val="16"/>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B4F1506"/>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3560470"/>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5BE4D54"/>
    <w:multiLevelType w:val="hybridMultilevel"/>
    <w:tmpl w:val="2DE89DE6"/>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7467B3"/>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49C29E7"/>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AD79AA"/>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432E2C"/>
    <w:multiLevelType w:val="hybridMultilevel"/>
    <w:tmpl w:val="2DE89DE6"/>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77F3988"/>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9A2EE4"/>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7C10951"/>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34988360">
    <w:abstractNumId w:val="7"/>
  </w:num>
  <w:num w:numId="2" w16cid:durableId="417138881">
    <w:abstractNumId w:val="3"/>
  </w:num>
  <w:num w:numId="3" w16cid:durableId="592251704">
    <w:abstractNumId w:val="0"/>
  </w:num>
  <w:num w:numId="4" w16cid:durableId="1185830522">
    <w:abstractNumId w:val="9"/>
  </w:num>
  <w:num w:numId="5" w16cid:durableId="1351682146">
    <w:abstractNumId w:val="1"/>
  </w:num>
  <w:num w:numId="6" w16cid:durableId="1400983139">
    <w:abstractNumId w:val="14"/>
  </w:num>
  <w:num w:numId="7" w16cid:durableId="1022166667">
    <w:abstractNumId w:val="6"/>
  </w:num>
  <w:num w:numId="8" w16cid:durableId="1011301504">
    <w:abstractNumId w:val="8"/>
  </w:num>
  <w:num w:numId="9" w16cid:durableId="124667259">
    <w:abstractNumId w:val="10"/>
  </w:num>
  <w:num w:numId="10" w16cid:durableId="449856059">
    <w:abstractNumId w:val="13"/>
  </w:num>
  <w:num w:numId="11" w16cid:durableId="680594476">
    <w:abstractNumId w:val="12"/>
  </w:num>
  <w:num w:numId="12" w16cid:durableId="352919000">
    <w:abstractNumId w:val="5"/>
  </w:num>
  <w:num w:numId="13" w16cid:durableId="924924247">
    <w:abstractNumId w:val="11"/>
  </w:num>
  <w:num w:numId="14" w16cid:durableId="1808204792">
    <w:abstractNumId w:val="2"/>
  </w:num>
  <w:num w:numId="15" w16cid:durableId="214534360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361"/>
  <w:displayHorizontalDrawingGridEvery w:val="0"/>
  <w:characterSpacingControl w:val="doNotCompress"/>
  <w:noLineBreaksAfter w:lang="zh-TW" w:val="([{£¥‘“‵〈《「『【〔〝︵︷︹︻︽︿﹁﹃﹙﹛﹝（｛"/>
  <w:noLineBreaksBefore w:lang="zh-TW" w:val="!),.:;?]}¢·–—’”•‥…‧′╴、。〉》」』】〕〞︰︱︳︴︶︸︺︼︾﹀﹂﹄﹏﹕﹖﹗﹚﹜﹞！）．：；？｜｝"/>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0A5"/>
    <w:rsid w:val="00006A72"/>
    <w:rsid w:val="0001121B"/>
    <w:rsid w:val="00011349"/>
    <w:rsid w:val="00014D26"/>
    <w:rsid w:val="00020FFA"/>
    <w:rsid w:val="000225AF"/>
    <w:rsid w:val="00024027"/>
    <w:rsid w:val="00031D4C"/>
    <w:rsid w:val="00032FDF"/>
    <w:rsid w:val="00033359"/>
    <w:rsid w:val="00034A80"/>
    <w:rsid w:val="0003710C"/>
    <w:rsid w:val="00040CAB"/>
    <w:rsid w:val="00040E8D"/>
    <w:rsid w:val="00041ED6"/>
    <w:rsid w:val="000462EB"/>
    <w:rsid w:val="00057E0B"/>
    <w:rsid w:val="0006140C"/>
    <w:rsid w:val="0006382A"/>
    <w:rsid w:val="0006643E"/>
    <w:rsid w:val="00071152"/>
    <w:rsid w:val="000713D9"/>
    <w:rsid w:val="00071998"/>
    <w:rsid w:val="00071D7A"/>
    <w:rsid w:val="000764C0"/>
    <w:rsid w:val="00077126"/>
    <w:rsid w:val="00077A0B"/>
    <w:rsid w:val="000817F2"/>
    <w:rsid w:val="00082FFA"/>
    <w:rsid w:val="00084CFC"/>
    <w:rsid w:val="00086147"/>
    <w:rsid w:val="00086E30"/>
    <w:rsid w:val="00087604"/>
    <w:rsid w:val="000905A5"/>
    <w:rsid w:val="000955DF"/>
    <w:rsid w:val="00096C69"/>
    <w:rsid w:val="000A2B1E"/>
    <w:rsid w:val="000A4329"/>
    <w:rsid w:val="000A55BC"/>
    <w:rsid w:val="000A7C9D"/>
    <w:rsid w:val="000B13BE"/>
    <w:rsid w:val="000B14CA"/>
    <w:rsid w:val="000B18AC"/>
    <w:rsid w:val="000B194A"/>
    <w:rsid w:val="000B63CD"/>
    <w:rsid w:val="000B7E11"/>
    <w:rsid w:val="000C1A47"/>
    <w:rsid w:val="000C2E11"/>
    <w:rsid w:val="000C2F8E"/>
    <w:rsid w:val="000C3E21"/>
    <w:rsid w:val="000C5A07"/>
    <w:rsid w:val="000C7DB9"/>
    <w:rsid w:val="000D023E"/>
    <w:rsid w:val="000D3DD2"/>
    <w:rsid w:val="000D52D6"/>
    <w:rsid w:val="000E10B0"/>
    <w:rsid w:val="000E53A7"/>
    <w:rsid w:val="000F0C2B"/>
    <w:rsid w:val="000F4353"/>
    <w:rsid w:val="000F593A"/>
    <w:rsid w:val="000F607E"/>
    <w:rsid w:val="001045E3"/>
    <w:rsid w:val="00110699"/>
    <w:rsid w:val="00112591"/>
    <w:rsid w:val="00113CC6"/>
    <w:rsid w:val="001178DA"/>
    <w:rsid w:val="0012045D"/>
    <w:rsid w:val="00122116"/>
    <w:rsid w:val="00127AD8"/>
    <w:rsid w:val="001329EC"/>
    <w:rsid w:val="00133316"/>
    <w:rsid w:val="00137765"/>
    <w:rsid w:val="001410B1"/>
    <w:rsid w:val="001412D1"/>
    <w:rsid w:val="00144D43"/>
    <w:rsid w:val="00146BC5"/>
    <w:rsid w:val="0014763F"/>
    <w:rsid w:val="00147C43"/>
    <w:rsid w:val="001503A9"/>
    <w:rsid w:val="0015460E"/>
    <w:rsid w:val="00157231"/>
    <w:rsid w:val="0015766E"/>
    <w:rsid w:val="0015798F"/>
    <w:rsid w:val="001609FC"/>
    <w:rsid w:val="001616C4"/>
    <w:rsid w:val="0016192B"/>
    <w:rsid w:val="00161B50"/>
    <w:rsid w:val="00162BE9"/>
    <w:rsid w:val="0016405C"/>
    <w:rsid w:val="00165BA9"/>
    <w:rsid w:val="00165C74"/>
    <w:rsid w:val="001667C5"/>
    <w:rsid w:val="00167055"/>
    <w:rsid w:val="001677BE"/>
    <w:rsid w:val="00167B96"/>
    <w:rsid w:val="00171653"/>
    <w:rsid w:val="00175686"/>
    <w:rsid w:val="001760AC"/>
    <w:rsid w:val="00181ABC"/>
    <w:rsid w:val="0018763E"/>
    <w:rsid w:val="00187742"/>
    <w:rsid w:val="00191DAF"/>
    <w:rsid w:val="00191E63"/>
    <w:rsid w:val="00192EB1"/>
    <w:rsid w:val="00195B73"/>
    <w:rsid w:val="001A1284"/>
    <w:rsid w:val="001A2E99"/>
    <w:rsid w:val="001A4825"/>
    <w:rsid w:val="001A5087"/>
    <w:rsid w:val="001A627F"/>
    <w:rsid w:val="001A779D"/>
    <w:rsid w:val="001B25C7"/>
    <w:rsid w:val="001B277F"/>
    <w:rsid w:val="001B2F54"/>
    <w:rsid w:val="001B575C"/>
    <w:rsid w:val="001B60B5"/>
    <w:rsid w:val="001C14B0"/>
    <w:rsid w:val="001C1926"/>
    <w:rsid w:val="001C6495"/>
    <w:rsid w:val="001C759B"/>
    <w:rsid w:val="001D1AF3"/>
    <w:rsid w:val="001D1B84"/>
    <w:rsid w:val="001D2D95"/>
    <w:rsid w:val="001D42EC"/>
    <w:rsid w:val="001D5500"/>
    <w:rsid w:val="001D5556"/>
    <w:rsid w:val="001D5A4D"/>
    <w:rsid w:val="001D620F"/>
    <w:rsid w:val="001D7680"/>
    <w:rsid w:val="001E056D"/>
    <w:rsid w:val="001E0EA8"/>
    <w:rsid w:val="001E1822"/>
    <w:rsid w:val="001E248F"/>
    <w:rsid w:val="001E2781"/>
    <w:rsid w:val="001E5A4E"/>
    <w:rsid w:val="001E6913"/>
    <w:rsid w:val="001F1FCA"/>
    <w:rsid w:val="001F487A"/>
    <w:rsid w:val="001F4D03"/>
    <w:rsid w:val="001F5A4E"/>
    <w:rsid w:val="002030D4"/>
    <w:rsid w:val="00211304"/>
    <w:rsid w:val="00212177"/>
    <w:rsid w:val="002147EC"/>
    <w:rsid w:val="00216B59"/>
    <w:rsid w:val="00225B0B"/>
    <w:rsid w:val="0022606F"/>
    <w:rsid w:val="00226566"/>
    <w:rsid w:val="0022683B"/>
    <w:rsid w:val="00227430"/>
    <w:rsid w:val="002313E1"/>
    <w:rsid w:val="0023238E"/>
    <w:rsid w:val="00237342"/>
    <w:rsid w:val="00242C03"/>
    <w:rsid w:val="00242E50"/>
    <w:rsid w:val="00253479"/>
    <w:rsid w:val="00253FFE"/>
    <w:rsid w:val="00255A14"/>
    <w:rsid w:val="00256AD5"/>
    <w:rsid w:val="00257B05"/>
    <w:rsid w:val="00260B46"/>
    <w:rsid w:val="00261E55"/>
    <w:rsid w:val="002636A2"/>
    <w:rsid w:val="00270C7F"/>
    <w:rsid w:val="00271329"/>
    <w:rsid w:val="00272332"/>
    <w:rsid w:val="0027566E"/>
    <w:rsid w:val="0027675B"/>
    <w:rsid w:val="002815BC"/>
    <w:rsid w:val="00281966"/>
    <w:rsid w:val="00287F58"/>
    <w:rsid w:val="0029033F"/>
    <w:rsid w:val="00292858"/>
    <w:rsid w:val="002951BE"/>
    <w:rsid w:val="002962B3"/>
    <w:rsid w:val="0029678F"/>
    <w:rsid w:val="00296F9B"/>
    <w:rsid w:val="002970F2"/>
    <w:rsid w:val="002972F5"/>
    <w:rsid w:val="002A0755"/>
    <w:rsid w:val="002A3B25"/>
    <w:rsid w:val="002A46FA"/>
    <w:rsid w:val="002A5167"/>
    <w:rsid w:val="002A5624"/>
    <w:rsid w:val="002A5E62"/>
    <w:rsid w:val="002A6114"/>
    <w:rsid w:val="002A7814"/>
    <w:rsid w:val="002B138F"/>
    <w:rsid w:val="002B1BE6"/>
    <w:rsid w:val="002B24CF"/>
    <w:rsid w:val="002B42FA"/>
    <w:rsid w:val="002B573C"/>
    <w:rsid w:val="002B5A25"/>
    <w:rsid w:val="002B7D98"/>
    <w:rsid w:val="002C101D"/>
    <w:rsid w:val="002C272A"/>
    <w:rsid w:val="002C494F"/>
    <w:rsid w:val="002C63F5"/>
    <w:rsid w:val="002C7210"/>
    <w:rsid w:val="002D1E59"/>
    <w:rsid w:val="002D22B8"/>
    <w:rsid w:val="002D36FE"/>
    <w:rsid w:val="002D480D"/>
    <w:rsid w:val="002D565C"/>
    <w:rsid w:val="002E3E41"/>
    <w:rsid w:val="002E423B"/>
    <w:rsid w:val="002E5AB2"/>
    <w:rsid w:val="002E66E4"/>
    <w:rsid w:val="002E6F0E"/>
    <w:rsid w:val="002F05A3"/>
    <w:rsid w:val="002F0A9F"/>
    <w:rsid w:val="002F42EE"/>
    <w:rsid w:val="00300D90"/>
    <w:rsid w:val="00301E86"/>
    <w:rsid w:val="00302691"/>
    <w:rsid w:val="00303A4E"/>
    <w:rsid w:val="00305EC6"/>
    <w:rsid w:val="0030762D"/>
    <w:rsid w:val="00312ED3"/>
    <w:rsid w:val="00315712"/>
    <w:rsid w:val="003167AD"/>
    <w:rsid w:val="00316ACE"/>
    <w:rsid w:val="0031739A"/>
    <w:rsid w:val="00317A9A"/>
    <w:rsid w:val="00322F63"/>
    <w:rsid w:val="0032305A"/>
    <w:rsid w:val="0032572E"/>
    <w:rsid w:val="003270DB"/>
    <w:rsid w:val="00331229"/>
    <w:rsid w:val="0033387A"/>
    <w:rsid w:val="00334263"/>
    <w:rsid w:val="0033449E"/>
    <w:rsid w:val="00334BC4"/>
    <w:rsid w:val="00334DF6"/>
    <w:rsid w:val="00337CCB"/>
    <w:rsid w:val="00337D72"/>
    <w:rsid w:val="003436D4"/>
    <w:rsid w:val="003451EE"/>
    <w:rsid w:val="00350A75"/>
    <w:rsid w:val="00352CDE"/>
    <w:rsid w:val="0035314C"/>
    <w:rsid w:val="0035386F"/>
    <w:rsid w:val="00353D5D"/>
    <w:rsid w:val="003578C5"/>
    <w:rsid w:val="003609EE"/>
    <w:rsid w:val="0036278C"/>
    <w:rsid w:val="0036638E"/>
    <w:rsid w:val="0036717A"/>
    <w:rsid w:val="003673B3"/>
    <w:rsid w:val="00372345"/>
    <w:rsid w:val="00374C75"/>
    <w:rsid w:val="00377430"/>
    <w:rsid w:val="003801C2"/>
    <w:rsid w:val="00380495"/>
    <w:rsid w:val="0038257D"/>
    <w:rsid w:val="003870E9"/>
    <w:rsid w:val="003941FD"/>
    <w:rsid w:val="00397011"/>
    <w:rsid w:val="003978D6"/>
    <w:rsid w:val="003A7C33"/>
    <w:rsid w:val="003B6029"/>
    <w:rsid w:val="003B73DF"/>
    <w:rsid w:val="003C022F"/>
    <w:rsid w:val="003C1F66"/>
    <w:rsid w:val="003C3D83"/>
    <w:rsid w:val="003C5361"/>
    <w:rsid w:val="003C667C"/>
    <w:rsid w:val="003C69B9"/>
    <w:rsid w:val="003C6A72"/>
    <w:rsid w:val="003D364F"/>
    <w:rsid w:val="003D45E4"/>
    <w:rsid w:val="003D4FCE"/>
    <w:rsid w:val="003D57EE"/>
    <w:rsid w:val="003D736C"/>
    <w:rsid w:val="003D7EB8"/>
    <w:rsid w:val="003E16DF"/>
    <w:rsid w:val="003E239E"/>
    <w:rsid w:val="003E258F"/>
    <w:rsid w:val="003E2DC4"/>
    <w:rsid w:val="003E577D"/>
    <w:rsid w:val="003E7CCA"/>
    <w:rsid w:val="003F6318"/>
    <w:rsid w:val="003F729D"/>
    <w:rsid w:val="0040049D"/>
    <w:rsid w:val="004015BE"/>
    <w:rsid w:val="004024A5"/>
    <w:rsid w:val="004049A5"/>
    <w:rsid w:val="004058B3"/>
    <w:rsid w:val="0040602C"/>
    <w:rsid w:val="00410C2D"/>
    <w:rsid w:val="00414107"/>
    <w:rsid w:val="00414166"/>
    <w:rsid w:val="00416E55"/>
    <w:rsid w:val="00417353"/>
    <w:rsid w:val="004213FA"/>
    <w:rsid w:val="0042232E"/>
    <w:rsid w:val="004269CC"/>
    <w:rsid w:val="00426DD8"/>
    <w:rsid w:val="004279A4"/>
    <w:rsid w:val="004335EC"/>
    <w:rsid w:val="004342BD"/>
    <w:rsid w:val="00434857"/>
    <w:rsid w:val="00434A39"/>
    <w:rsid w:val="00434D17"/>
    <w:rsid w:val="004368EE"/>
    <w:rsid w:val="0044175F"/>
    <w:rsid w:val="0044185A"/>
    <w:rsid w:val="00452133"/>
    <w:rsid w:val="004535BA"/>
    <w:rsid w:val="004570FB"/>
    <w:rsid w:val="00460595"/>
    <w:rsid w:val="00462567"/>
    <w:rsid w:val="00465869"/>
    <w:rsid w:val="004665D7"/>
    <w:rsid w:val="00466D7C"/>
    <w:rsid w:val="00466EF3"/>
    <w:rsid w:val="00467CE2"/>
    <w:rsid w:val="00471933"/>
    <w:rsid w:val="00480174"/>
    <w:rsid w:val="00484BD7"/>
    <w:rsid w:val="004866B3"/>
    <w:rsid w:val="004869C4"/>
    <w:rsid w:val="00487E96"/>
    <w:rsid w:val="004911E1"/>
    <w:rsid w:val="00494ADA"/>
    <w:rsid w:val="00497E8A"/>
    <w:rsid w:val="004A1920"/>
    <w:rsid w:val="004A3BA5"/>
    <w:rsid w:val="004A5CA0"/>
    <w:rsid w:val="004B1B98"/>
    <w:rsid w:val="004B2575"/>
    <w:rsid w:val="004B2A27"/>
    <w:rsid w:val="004B611C"/>
    <w:rsid w:val="004B779D"/>
    <w:rsid w:val="004C0167"/>
    <w:rsid w:val="004C13AA"/>
    <w:rsid w:val="004C2CCF"/>
    <w:rsid w:val="004C4029"/>
    <w:rsid w:val="004C54BD"/>
    <w:rsid w:val="004C56B9"/>
    <w:rsid w:val="004E125E"/>
    <w:rsid w:val="004E21A5"/>
    <w:rsid w:val="004E3670"/>
    <w:rsid w:val="004E3FA4"/>
    <w:rsid w:val="004E4C36"/>
    <w:rsid w:val="004E64CA"/>
    <w:rsid w:val="004E776B"/>
    <w:rsid w:val="004E7B82"/>
    <w:rsid w:val="004F074A"/>
    <w:rsid w:val="004F1ED3"/>
    <w:rsid w:val="004F3CE5"/>
    <w:rsid w:val="004F3D5C"/>
    <w:rsid w:val="004F6113"/>
    <w:rsid w:val="005011F4"/>
    <w:rsid w:val="00501BB3"/>
    <w:rsid w:val="00502106"/>
    <w:rsid w:val="0050510C"/>
    <w:rsid w:val="005063A2"/>
    <w:rsid w:val="00510D2B"/>
    <w:rsid w:val="00511302"/>
    <w:rsid w:val="00511A57"/>
    <w:rsid w:val="0051206B"/>
    <w:rsid w:val="00512534"/>
    <w:rsid w:val="00515DDD"/>
    <w:rsid w:val="005223EB"/>
    <w:rsid w:val="00523BAB"/>
    <w:rsid w:val="00523D5B"/>
    <w:rsid w:val="00523F8E"/>
    <w:rsid w:val="00524DFB"/>
    <w:rsid w:val="005253CA"/>
    <w:rsid w:val="00531F96"/>
    <w:rsid w:val="00532809"/>
    <w:rsid w:val="00532CFE"/>
    <w:rsid w:val="005339CA"/>
    <w:rsid w:val="00540CB6"/>
    <w:rsid w:val="00541966"/>
    <w:rsid w:val="00541A71"/>
    <w:rsid w:val="00541FCE"/>
    <w:rsid w:val="00542CC2"/>
    <w:rsid w:val="00546B6C"/>
    <w:rsid w:val="0054759C"/>
    <w:rsid w:val="00547EB0"/>
    <w:rsid w:val="005501A6"/>
    <w:rsid w:val="0055072C"/>
    <w:rsid w:val="005511CE"/>
    <w:rsid w:val="00553B31"/>
    <w:rsid w:val="00555916"/>
    <w:rsid w:val="00561B32"/>
    <w:rsid w:val="0056295D"/>
    <w:rsid w:val="00564FF1"/>
    <w:rsid w:val="00567537"/>
    <w:rsid w:val="00570536"/>
    <w:rsid w:val="00575ED1"/>
    <w:rsid w:val="005833DF"/>
    <w:rsid w:val="00584F73"/>
    <w:rsid w:val="00585B97"/>
    <w:rsid w:val="00585F4B"/>
    <w:rsid w:val="00587352"/>
    <w:rsid w:val="00597472"/>
    <w:rsid w:val="0059778C"/>
    <w:rsid w:val="00597F35"/>
    <w:rsid w:val="005A0636"/>
    <w:rsid w:val="005A10C1"/>
    <w:rsid w:val="005A1B80"/>
    <w:rsid w:val="005A391A"/>
    <w:rsid w:val="005A3A3F"/>
    <w:rsid w:val="005A42FF"/>
    <w:rsid w:val="005A5454"/>
    <w:rsid w:val="005A5AB2"/>
    <w:rsid w:val="005A5E7D"/>
    <w:rsid w:val="005A6255"/>
    <w:rsid w:val="005C00AF"/>
    <w:rsid w:val="005C4172"/>
    <w:rsid w:val="005C6C17"/>
    <w:rsid w:val="005C7807"/>
    <w:rsid w:val="005C78D4"/>
    <w:rsid w:val="005C7D24"/>
    <w:rsid w:val="005D001B"/>
    <w:rsid w:val="005D017C"/>
    <w:rsid w:val="005D2158"/>
    <w:rsid w:val="005D389D"/>
    <w:rsid w:val="005D5AEC"/>
    <w:rsid w:val="005D60D5"/>
    <w:rsid w:val="005E05CB"/>
    <w:rsid w:val="005E1312"/>
    <w:rsid w:val="005E3F64"/>
    <w:rsid w:val="005E6270"/>
    <w:rsid w:val="005F02B7"/>
    <w:rsid w:val="005F0E87"/>
    <w:rsid w:val="005F3604"/>
    <w:rsid w:val="005F573F"/>
    <w:rsid w:val="005F5C65"/>
    <w:rsid w:val="0060126C"/>
    <w:rsid w:val="00601F29"/>
    <w:rsid w:val="006143A8"/>
    <w:rsid w:val="00620267"/>
    <w:rsid w:val="00621752"/>
    <w:rsid w:val="00621CD9"/>
    <w:rsid w:val="0062299B"/>
    <w:rsid w:val="00622A91"/>
    <w:rsid w:val="00623D6D"/>
    <w:rsid w:val="00626145"/>
    <w:rsid w:val="00630E88"/>
    <w:rsid w:val="00630EF2"/>
    <w:rsid w:val="00631036"/>
    <w:rsid w:val="00632244"/>
    <w:rsid w:val="00633331"/>
    <w:rsid w:val="00634B9D"/>
    <w:rsid w:val="00635FB2"/>
    <w:rsid w:val="00640BFE"/>
    <w:rsid w:val="00640E22"/>
    <w:rsid w:val="00643000"/>
    <w:rsid w:val="00643D20"/>
    <w:rsid w:val="0064414F"/>
    <w:rsid w:val="0065228B"/>
    <w:rsid w:val="006553A3"/>
    <w:rsid w:val="006570DA"/>
    <w:rsid w:val="00657D3A"/>
    <w:rsid w:val="00660B12"/>
    <w:rsid w:val="00660D65"/>
    <w:rsid w:val="00661531"/>
    <w:rsid w:val="00661689"/>
    <w:rsid w:val="00661810"/>
    <w:rsid w:val="00666380"/>
    <w:rsid w:val="00667785"/>
    <w:rsid w:val="00672312"/>
    <w:rsid w:val="00672BE7"/>
    <w:rsid w:val="00672C40"/>
    <w:rsid w:val="00673C98"/>
    <w:rsid w:val="00674BEE"/>
    <w:rsid w:val="00677D4C"/>
    <w:rsid w:val="00677D7C"/>
    <w:rsid w:val="00686422"/>
    <w:rsid w:val="00691662"/>
    <w:rsid w:val="006939DC"/>
    <w:rsid w:val="00694C69"/>
    <w:rsid w:val="006A0B42"/>
    <w:rsid w:val="006A6E67"/>
    <w:rsid w:val="006B344D"/>
    <w:rsid w:val="006B6395"/>
    <w:rsid w:val="006B7230"/>
    <w:rsid w:val="006B73FC"/>
    <w:rsid w:val="006C03F1"/>
    <w:rsid w:val="006C0D73"/>
    <w:rsid w:val="006C23BA"/>
    <w:rsid w:val="006C370A"/>
    <w:rsid w:val="006C4A90"/>
    <w:rsid w:val="006C4D06"/>
    <w:rsid w:val="006C528B"/>
    <w:rsid w:val="006C6FB9"/>
    <w:rsid w:val="006C7BE8"/>
    <w:rsid w:val="006D2891"/>
    <w:rsid w:val="006D4B42"/>
    <w:rsid w:val="006D6502"/>
    <w:rsid w:val="006D7C0F"/>
    <w:rsid w:val="006E048D"/>
    <w:rsid w:val="006E17BB"/>
    <w:rsid w:val="006E1DFA"/>
    <w:rsid w:val="006E35FA"/>
    <w:rsid w:val="006E520C"/>
    <w:rsid w:val="006E603A"/>
    <w:rsid w:val="006E6FE8"/>
    <w:rsid w:val="006E7659"/>
    <w:rsid w:val="006E7C90"/>
    <w:rsid w:val="006F15EE"/>
    <w:rsid w:val="006F1E0F"/>
    <w:rsid w:val="006F3E4D"/>
    <w:rsid w:val="006F43B2"/>
    <w:rsid w:val="006F4B4A"/>
    <w:rsid w:val="006F50C5"/>
    <w:rsid w:val="006F7A3A"/>
    <w:rsid w:val="0070081C"/>
    <w:rsid w:val="00701093"/>
    <w:rsid w:val="00701849"/>
    <w:rsid w:val="0070234E"/>
    <w:rsid w:val="00703984"/>
    <w:rsid w:val="00704758"/>
    <w:rsid w:val="00706A98"/>
    <w:rsid w:val="00713D3D"/>
    <w:rsid w:val="00714A28"/>
    <w:rsid w:val="00715A3F"/>
    <w:rsid w:val="00723F41"/>
    <w:rsid w:val="007241AC"/>
    <w:rsid w:val="0072596C"/>
    <w:rsid w:val="007266DD"/>
    <w:rsid w:val="00726F04"/>
    <w:rsid w:val="00727678"/>
    <w:rsid w:val="00730F87"/>
    <w:rsid w:val="007318F4"/>
    <w:rsid w:val="00734BEC"/>
    <w:rsid w:val="007350DF"/>
    <w:rsid w:val="007375B8"/>
    <w:rsid w:val="0074144E"/>
    <w:rsid w:val="00743299"/>
    <w:rsid w:val="00744230"/>
    <w:rsid w:val="00746DE6"/>
    <w:rsid w:val="0075127D"/>
    <w:rsid w:val="00751442"/>
    <w:rsid w:val="0075300D"/>
    <w:rsid w:val="0075379E"/>
    <w:rsid w:val="00754110"/>
    <w:rsid w:val="00754D71"/>
    <w:rsid w:val="00754EA4"/>
    <w:rsid w:val="00755299"/>
    <w:rsid w:val="00755EB4"/>
    <w:rsid w:val="0075647B"/>
    <w:rsid w:val="00760515"/>
    <w:rsid w:val="00766068"/>
    <w:rsid w:val="0076762E"/>
    <w:rsid w:val="00767740"/>
    <w:rsid w:val="007677BF"/>
    <w:rsid w:val="0077601E"/>
    <w:rsid w:val="00776BFE"/>
    <w:rsid w:val="00777D8B"/>
    <w:rsid w:val="007858DC"/>
    <w:rsid w:val="00791FF0"/>
    <w:rsid w:val="00793191"/>
    <w:rsid w:val="007934B5"/>
    <w:rsid w:val="00793952"/>
    <w:rsid w:val="00794251"/>
    <w:rsid w:val="00796E5C"/>
    <w:rsid w:val="00796F90"/>
    <w:rsid w:val="00797E3C"/>
    <w:rsid w:val="007A1709"/>
    <w:rsid w:val="007A3F69"/>
    <w:rsid w:val="007A4EBC"/>
    <w:rsid w:val="007A554E"/>
    <w:rsid w:val="007A6405"/>
    <w:rsid w:val="007A6ED7"/>
    <w:rsid w:val="007B623E"/>
    <w:rsid w:val="007C1801"/>
    <w:rsid w:val="007C1DBF"/>
    <w:rsid w:val="007C23ED"/>
    <w:rsid w:val="007C4B6E"/>
    <w:rsid w:val="007C7D1D"/>
    <w:rsid w:val="007D1163"/>
    <w:rsid w:val="007D314A"/>
    <w:rsid w:val="007D72C7"/>
    <w:rsid w:val="007E0645"/>
    <w:rsid w:val="007E39AE"/>
    <w:rsid w:val="007E40EB"/>
    <w:rsid w:val="007F1305"/>
    <w:rsid w:val="007F464D"/>
    <w:rsid w:val="007F63E5"/>
    <w:rsid w:val="008007F4"/>
    <w:rsid w:val="00802B59"/>
    <w:rsid w:val="00805E0A"/>
    <w:rsid w:val="00807CE2"/>
    <w:rsid w:val="008129B8"/>
    <w:rsid w:val="00813D46"/>
    <w:rsid w:val="00814115"/>
    <w:rsid w:val="0081698C"/>
    <w:rsid w:val="00821BB2"/>
    <w:rsid w:val="00822682"/>
    <w:rsid w:val="00823EB6"/>
    <w:rsid w:val="008264AF"/>
    <w:rsid w:val="00830E9A"/>
    <w:rsid w:val="008350A1"/>
    <w:rsid w:val="00837F39"/>
    <w:rsid w:val="00843D7C"/>
    <w:rsid w:val="00845A69"/>
    <w:rsid w:val="00846075"/>
    <w:rsid w:val="00854866"/>
    <w:rsid w:val="00854AE5"/>
    <w:rsid w:val="00854CA4"/>
    <w:rsid w:val="00855087"/>
    <w:rsid w:val="00855173"/>
    <w:rsid w:val="0085583A"/>
    <w:rsid w:val="0085732E"/>
    <w:rsid w:val="008577D1"/>
    <w:rsid w:val="0086116D"/>
    <w:rsid w:val="0086206B"/>
    <w:rsid w:val="00862EAF"/>
    <w:rsid w:val="00864470"/>
    <w:rsid w:val="0086679C"/>
    <w:rsid w:val="00867401"/>
    <w:rsid w:val="00871408"/>
    <w:rsid w:val="00875257"/>
    <w:rsid w:val="008843FE"/>
    <w:rsid w:val="00885176"/>
    <w:rsid w:val="00886B78"/>
    <w:rsid w:val="00892298"/>
    <w:rsid w:val="008933E5"/>
    <w:rsid w:val="00894A82"/>
    <w:rsid w:val="008955DA"/>
    <w:rsid w:val="008A2DEC"/>
    <w:rsid w:val="008A33BE"/>
    <w:rsid w:val="008A4284"/>
    <w:rsid w:val="008B3842"/>
    <w:rsid w:val="008B525A"/>
    <w:rsid w:val="008C1968"/>
    <w:rsid w:val="008C68DB"/>
    <w:rsid w:val="008D086C"/>
    <w:rsid w:val="008D2D6B"/>
    <w:rsid w:val="008D5522"/>
    <w:rsid w:val="008D5553"/>
    <w:rsid w:val="008D5B94"/>
    <w:rsid w:val="008D6BD4"/>
    <w:rsid w:val="008D7BAC"/>
    <w:rsid w:val="008E18C0"/>
    <w:rsid w:val="008E2828"/>
    <w:rsid w:val="008E3F6A"/>
    <w:rsid w:val="008E7FAE"/>
    <w:rsid w:val="008F0CCC"/>
    <w:rsid w:val="008F3067"/>
    <w:rsid w:val="008F372A"/>
    <w:rsid w:val="008F43EE"/>
    <w:rsid w:val="008F6608"/>
    <w:rsid w:val="008F6B35"/>
    <w:rsid w:val="008F76EB"/>
    <w:rsid w:val="0090063E"/>
    <w:rsid w:val="0090070D"/>
    <w:rsid w:val="0090116B"/>
    <w:rsid w:val="00903147"/>
    <w:rsid w:val="0090370D"/>
    <w:rsid w:val="00905F5E"/>
    <w:rsid w:val="0091034A"/>
    <w:rsid w:val="00910ED6"/>
    <w:rsid w:val="00911E09"/>
    <w:rsid w:val="00912196"/>
    <w:rsid w:val="009132FA"/>
    <w:rsid w:val="00926F64"/>
    <w:rsid w:val="009276EB"/>
    <w:rsid w:val="0092773C"/>
    <w:rsid w:val="00931963"/>
    <w:rsid w:val="00937DAE"/>
    <w:rsid w:val="00942677"/>
    <w:rsid w:val="0094561D"/>
    <w:rsid w:val="00946483"/>
    <w:rsid w:val="009472F4"/>
    <w:rsid w:val="00947E38"/>
    <w:rsid w:val="0095186C"/>
    <w:rsid w:val="009552BA"/>
    <w:rsid w:val="009567F9"/>
    <w:rsid w:val="00960B44"/>
    <w:rsid w:val="00961C76"/>
    <w:rsid w:val="00962ECC"/>
    <w:rsid w:val="009664C6"/>
    <w:rsid w:val="0097127C"/>
    <w:rsid w:val="00971E30"/>
    <w:rsid w:val="00980D69"/>
    <w:rsid w:val="00983539"/>
    <w:rsid w:val="00983D75"/>
    <w:rsid w:val="0098433E"/>
    <w:rsid w:val="00985609"/>
    <w:rsid w:val="009879D4"/>
    <w:rsid w:val="00990DC5"/>
    <w:rsid w:val="00991B04"/>
    <w:rsid w:val="00991D85"/>
    <w:rsid w:val="009927C9"/>
    <w:rsid w:val="009935D6"/>
    <w:rsid w:val="00996BA1"/>
    <w:rsid w:val="009A3C43"/>
    <w:rsid w:val="009A3DCD"/>
    <w:rsid w:val="009A3F4F"/>
    <w:rsid w:val="009A4172"/>
    <w:rsid w:val="009A64E8"/>
    <w:rsid w:val="009A7D3B"/>
    <w:rsid w:val="009B0890"/>
    <w:rsid w:val="009B1007"/>
    <w:rsid w:val="009B1C14"/>
    <w:rsid w:val="009B6058"/>
    <w:rsid w:val="009B701F"/>
    <w:rsid w:val="009C250D"/>
    <w:rsid w:val="009C2AF3"/>
    <w:rsid w:val="009C407C"/>
    <w:rsid w:val="009C7A51"/>
    <w:rsid w:val="009D11D2"/>
    <w:rsid w:val="009D2435"/>
    <w:rsid w:val="009D6AC6"/>
    <w:rsid w:val="009E2430"/>
    <w:rsid w:val="009E3E9E"/>
    <w:rsid w:val="009E3F66"/>
    <w:rsid w:val="009E6C27"/>
    <w:rsid w:val="009F1B34"/>
    <w:rsid w:val="009F369E"/>
    <w:rsid w:val="009F56D7"/>
    <w:rsid w:val="00A056CC"/>
    <w:rsid w:val="00A070EF"/>
    <w:rsid w:val="00A1035F"/>
    <w:rsid w:val="00A10D57"/>
    <w:rsid w:val="00A11823"/>
    <w:rsid w:val="00A126D8"/>
    <w:rsid w:val="00A13D4E"/>
    <w:rsid w:val="00A21789"/>
    <w:rsid w:val="00A2465B"/>
    <w:rsid w:val="00A2650C"/>
    <w:rsid w:val="00A27C04"/>
    <w:rsid w:val="00A32038"/>
    <w:rsid w:val="00A34B97"/>
    <w:rsid w:val="00A35C04"/>
    <w:rsid w:val="00A41F8A"/>
    <w:rsid w:val="00A42ABB"/>
    <w:rsid w:val="00A43439"/>
    <w:rsid w:val="00A467CF"/>
    <w:rsid w:val="00A53EF8"/>
    <w:rsid w:val="00A556DB"/>
    <w:rsid w:val="00A55940"/>
    <w:rsid w:val="00A5641C"/>
    <w:rsid w:val="00A5672C"/>
    <w:rsid w:val="00A57C99"/>
    <w:rsid w:val="00A61421"/>
    <w:rsid w:val="00A626F7"/>
    <w:rsid w:val="00A62CB8"/>
    <w:rsid w:val="00A65942"/>
    <w:rsid w:val="00A66099"/>
    <w:rsid w:val="00A700B6"/>
    <w:rsid w:val="00A7174E"/>
    <w:rsid w:val="00A75575"/>
    <w:rsid w:val="00A758E3"/>
    <w:rsid w:val="00A812B8"/>
    <w:rsid w:val="00A81548"/>
    <w:rsid w:val="00A84370"/>
    <w:rsid w:val="00A84F25"/>
    <w:rsid w:val="00A94231"/>
    <w:rsid w:val="00A94805"/>
    <w:rsid w:val="00A94D3D"/>
    <w:rsid w:val="00A95AA0"/>
    <w:rsid w:val="00A96A40"/>
    <w:rsid w:val="00A9783B"/>
    <w:rsid w:val="00AA29A1"/>
    <w:rsid w:val="00AA3798"/>
    <w:rsid w:val="00AA59D0"/>
    <w:rsid w:val="00AA78A6"/>
    <w:rsid w:val="00AB12FB"/>
    <w:rsid w:val="00AB5081"/>
    <w:rsid w:val="00AB525C"/>
    <w:rsid w:val="00AB6BA8"/>
    <w:rsid w:val="00AB7574"/>
    <w:rsid w:val="00AB75EF"/>
    <w:rsid w:val="00AC1395"/>
    <w:rsid w:val="00AC26FB"/>
    <w:rsid w:val="00AC34FB"/>
    <w:rsid w:val="00AC43D5"/>
    <w:rsid w:val="00AC6E75"/>
    <w:rsid w:val="00AD086D"/>
    <w:rsid w:val="00AD149C"/>
    <w:rsid w:val="00AD4B04"/>
    <w:rsid w:val="00AD5B0F"/>
    <w:rsid w:val="00AD5ECE"/>
    <w:rsid w:val="00AE730D"/>
    <w:rsid w:val="00AF0A8C"/>
    <w:rsid w:val="00AF54C7"/>
    <w:rsid w:val="00AF5BB4"/>
    <w:rsid w:val="00AF638D"/>
    <w:rsid w:val="00AF7986"/>
    <w:rsid w:val="00B05AC3"/>
    <w:rsid w:val="00B05BFD"/>
    <w:rsid w:val="00B07785"/>
    <w:rsid w:val="00B108CD"/>
    <w:rsid w:val="00B10C84"/>
    <w:rsid w:val="00B13053"/>
    <w:rsid w:val="00B1617B"/>
    <w:rsid w:val="00B166E7"/>
    <w:rsid w:val="00B17808"/>
    <w:rsid w:val="00B20099"/>
    <w:rsid w:val="00B20134"/>
    <w:rsid w:val="00B21D94"/>
    <w:rsid w:val="00B24977"/>
    <w:rsid w:val="00B2634E"/>
    <w:rsid w:val="00B27175"/>
    <w:rsid w:val="00B27DCF"/>
    <w:rsid w:val="00B27F72"/>
    <w:rsid w:val="00B327B1"/>
    <w:rsid w:val="00B32F13"/>
    <w:rsid w:val="00B35A86"/>
    <w:rsid w:val="00B366B4"/>
    <w:rsid w:val="00B41B57"/>
    <w:rsid w:val="00B41CE3"/>
    <w:rsid w:val="00B44B49"/>
    <w:rsid w:val="00B5219E"/>
    <w:rsid w:val="00B5453F"/>
    <w:rsid w:val="00B56D0C"/>
    <w:rsid w:val="00B57192"/>
    <w:rsid w:val="00B60FF6"/>
    <w:rsid w:val="00B638AE"/>
    <w:rsid w:val="00B66289"/>
    <w:rsid w:val="00B677DF"/>
    <w:rsid w:val="00B67EBC"/>
    <w:rsid w:val="00B705CC"/>
    <w:rsid w:val="00B730A5"/>
    <w:rsid w:val="00B73222"/>
    <w:rsid w:val="00B764E2"/>
    <w:rsid w:val="00B76F68"/>
    <w:rsid w:val="00B809CF"/>
    <w:rsid w:val="00B81900"/>
    <w:rsid w:val="00B83F0F"/>
    <w:rsid w:val="00B87065"/>
    <w:rsid w:val="00B879F9"/>
    <w:rsid w:val="00B900C0"/>
    <w:rsid w:val="00B90EF7"/>
    <w:rsid w:val="00B92A38"/>
    <w:rsid w:val="00B93ECE"/>
    <w:rsid w:val="00BA11AC"/>
    <w:rsid w:val="00BA2080"/>
    <w:rsid w:val="00BA3D23"/>
    <w:rsid w:val="00BA536F"/>
    <w:rsid w:val="00BB005C"/>
    <w:rsid w:val="00BB1819"/>
    <w:rsid w:val="00BB1BA2"/>
    <w:rsid w:val="00BB2443"/>
    <w:rsid w:val="00BB4809"/>
    <w:rsid w:val="00BB6B95"/>
    <w:rsid w:val="00BB709E"/>
    <w:rsid w:val="00BB7199"/>
    <w:rsid w:val="00BC4AD3"/>
    <w:rsid w:val="00BD0471"/>
    <w:rsid w:val="00BD055A"/>
    <w:rsid w:val="00BD0E03"/>
    <w:rsid w:val="00BD0F0A"/>
    <w:rsid w:val="00BD1194"/>
    <w:rsid w:val="00BD3204"/>
    <w:rsid w:val="00BD3386"/>
    <w:rsid w:val="00BD4EC6"/>
    <w:rsid w:val="00BE2D77"/>
    <w:rsid w:val="00BE3791"/>
    <w:rsid w:val="00BE4AD2"/>
    <w:rsid w:val="00BE705B"/>
    <w:rsid w:val="00BF0323"/>
    <w:rsid w:val="00BF3713"/>
    <w:rsid w:val="00BF4EF3"/>
    <w:rsid w:val="00BF62D0"/>
    <w:rsid w:val="00BF6D53"/>
    <w:rsid w:val="00C021FB"/>
    <w:rsid w:val="00C04F73"/>
    <w:rsid w:val="00C07772"/>
    <w:rsid w:val="00C1069C"/>
    <w:rsid w:val="00C11ADE"/>
    <w:rsid w:val="00C16162"/>
    <w:rsid w:val="00C16F6A"/>
    <w:rsid w:val="00C24044"/>
    <w:rsid w:val="00C2432E"/>
    <w:rsid w:val="00C25E1E"/>
    <w:rsid w:val="00C306B9"/>
    <w:rsid w:val="00C3122A"/>
    <w:rsid w:val="00C31F4D"/>
    <w:rsid w:val="00C33810"/>
    <w:rsid w:val="00C33A79"/>
    <w:rsid w:val="00C34951"/>
    <w:rsid w:val="00C41560"/>
    <w:rsid w:val="00C44796"/>
    <w:rsid w:val="00C473FD"/>
    <w:rsid w:val="00C52CA0"/>
    <w:rsid w:val="00C60913"/>
    <w:rsid w:val="00C614BB"/>
    <w:rsid w:val="00C634FE"/>
    <w:rsid w:val="00C63EF9"/>
    <w:rsid w:val="00C66B69"/>
    <w:rsid w:val="00C71309"/>
    <w:rsid w:val="00C72C62"/>
    <w:rsid w:val="00C76894"/>
    <w:rsid w:val="00C8196A"/>
    <w:rsid w:val="00C8197C"/>
    <w:rsid w:val="00C836BC"/>
    <w:rsid w:val="00C90F1A"/>
    <w:rsid w:val="00C94A1D"/>
    <w:rsid w:val="00C9562E"/>
    <w:rsid w:val="00C95A29"/>
    <w:rsid w:val="00CA35CF"/>
    <w:rsid w:val="00CA60BE"/>
    <w:rsid w:val="00CA6739"/>
    <w:rsid w:val="00CA7CD4"/>
    <w:rsid w:val="00CB28E6"/>
    <w:rsid w:val="00CB5870"/>
    <w:rsid w:val="00CB5A3B"/>
    <w:rsid w:val="00CB5A6B"/>
    <w:rsid w:val="00CB7293"/>
    <w:rsid w:val="00CC0157"/>
    <w:rsid w:val="00CC2699"/>
    <w:rsid w:val="00CC2704"/>
    <w:rsid w:val="00CC28BD"/>
    <w:rsid w:val="00CC35EE"/>
    <w:rsid w:val="00CC5888"/>
    <w:rsid w:val="00CC6909"/>
    <w:rsid w:val="00CD03D5"/>
    <w:rsid w:val="00CD3A87"/>
    <w:rsid w:val="00CD4AAE"/>
    <w:rsid w:val="00CD7D4C"/>
    <w:rsid w:val="00CD7E91"/>
    <w:rsid w:val="00CE19B0"/>
    <w:rsid w:val="00CE20DF"/>
    <w:rsid w:val="00CE2707"/>
    <w:rsid w:val="00CE6279"/>
    <w:rsid w:val="00CE63ED"/>
    <w:rsid w:val="00CE6D34"/>
    <w:rsid w:val="00CE73B8"/>
    <w:rsid w:val="00CF64C4"/>
    <w:rsid w:val="00CF6807"/>
    <w:rsid w:val="00CF73E3"/>
    <w:rsid w:val="00D00BC0"/>
    <w:rsid w:val="00D02011"/>
    <w:rsid w:val="00D06363"/>
    <w:rsid w:val="00D06DA0"/>
    <w:rsid w:val="00D116B1"/>
    <w:rsid w:val="00D120FD"/>
    <w:rsid w:val="00D13BA1"/>
    <w:rsid w:val="00D13E1E"/>
    <w:rsid w:val="00D149B4"/>
    <w:rsid w:val="00D21164"/>
    <w:rsid w:val="00D227F1"/>
    <w:rsid w:val="00D24A78"/>
    <w:rsid w:val="00D31D8E"/>
    <w:rsid w:val="00D32A14"/>
    <w:rsid w:val="00D3337B"/>
    <w:rsid w:val="00D349DF"/>
    <w:rsid w:val="00D37970"/>
    <w:rsid w:val="00D40587"/>
    <w:rsid w:val="00D41979"/>
    <w:rsid w:val="00D4415F"/>
    <w:rsid w:val="00D46825"/>
    <w:rsid w:val="00D5039B"/>
    <w:rsid w:val="00D529B4"/>
    <w:rsid w:val="00D52B50"/>
    <w:rsid w:val="00D53D57"/>
    <w:rsid w:val="00D5413F"/>
    <w:rsid w:val="00D61F96"/>
    <w:rsid w:val="00D624B7"/>
    <w:rsid w:val="00D633F9"/>
    <w:rsid w:val="00D70C64"/>
    <w:rsid w:val="00D76996"/>
    <w:rsid w:val="00D76E77"/>
    <w:rsid w:val="00D80C68"/>
    <w:rsid w:val="00D81074"/>
    <w:rsid w:val="00D83484"/>
    <w:rsid w:val="00D8464E"/>
    <w:rsid w:val="00D85827"/>
    <w:rsid w:val="00D860F0"/>
    <w:rsid w:val="00D907B2"/>
    <w:rsid w:val="00D90A0B"/>
    <w:rsid w:val="00D94C91"/>
    <w:rsid w:val="00D9539C"/>
    <w:rsid w:val="00D968E7"/>
    <w:rsid w:val="00D97DFC"/>
    <w:rsid w:val="00DA2F91"/>
    <w:rsid w:val="00DA3F78"/>
    <w:rsid w:val="00DA547C"/>
    <w:rsid w:val="00DA79A3"/>
    <w:rsid w:val="00DB1D0F"/>
    <w:rsid w:val="00DC025E"/>
    <w:rsid w:val="00DC0DAF"/>
    <w:rsid w:val="00DC233F"/>
    <w:rsid w:val="00DC2D81"/>
    <w:rsid w:val="00DC2F45"/>
    <w:rsid w:val="00DC6F8C"/>
    <w:rsid w:val="00DC7985"/>
    <w:rsid w:val="00DD13EC"/>
    <w:rsid w:val="00DD194B"/>
    <w:rsid w:val="00DD37F0"/>
    <w:rsid w:val="00DD3DEC"/>
    <w:rsid w:val="00DD6097"/>
    <w:rsid w:val="00DD7EDA"/>
    <w:rsid w:val="00DE0A08"/>
    <w:rsid w:val="00DE1823"/>
    <w:rsid w:val="00DE1E0C"/>
    <w:rsid w:val="00DE200A"/>
    <w:rsid w:val="00DE5C91"/>
    <w:rsid w:val="00DE62BC"/>
    <w:rsid w:val="00DF0491"/>
    <w:rsid w:val="00DF288E"/>
    <w:rsid w:val="00DF50AC"/>
    <w:rsid w:val="00DF560D"/>
    <w:rsid w:val="00DF6F6F"/>
    <w:rsid w:val="00E02190"/>
    <w:rsid w:val="00E023AF"/>
    <w:rsid w:val="00E05F56"/>
    <w:rsid w:val="00E064B3"/>
    <w:rsid w:val="00E06F7F"/>
    <w:rsid w:val="00E10652"/>
    <w:rsid w:val="00E10877"/>
    <w:rsid w:val="00E141ED"/>
    <w:rsid w:val="00E22225"/>
    <w:rsid w:val="00E23E16"/>
    <w:rsid w:val="00E272EF"/>
    <w:rsid w:val="00E27C9B"/>
    <w:rsid w:val="00E36482"/>
    <w:rsid w:val="00E371CE"/>
    <w:rsid w:val="00E43382"/>
    <w:rsid w:val="00E4628A"/>
    <w:rsid w:val="00E46CC0"/>
    <w:rsid w:val="00E52E30"/>
    <w:rsid w:val="00E54212"/>
    <w:rsid w:val="00E54B5D"/>
    <w:rsid w:val="00E60F72"/>
    <w:rsid w:val="00E6196A"/>
    <w:rsid w:val="00E62DD6"/>
    <w:rsid w:val="00E648A9"/>
    <w:rsid w:val="00E64CE0"/>
    <w:rsid w:val="00E65BAB"/>
    <w:rsid w:val="00E65C38"/>
    <w:rsid w:val="00E65EE0"/>
    <w:rsid w:val="00E67631"/>
    <w:rsid w:val="00E72F1F"/>
    <w:rsid w:val="00E734A0"/>
    <w:rsid w:val="00E803B5"/>
    <w:rsid w:val="00E80941"/>
    <w:rsid w:val="00E810D5"/>
    <w:rsid w:val="00E81FE9"/>
    <w:rsid w:val="00E83136"/>
    <w:rsid w:val="00E84BAC"/>
    <w:rsid w:val="00E90764"/>
    <w:rsid w:val="00E913BF"/>
    <w:rsid w:val="00E934C7"/>
    <w:rsid w:val="00EA167C"/>
    <w:rsid w:val="00EA28F3"/>
    <w:rsid w:val="00EA2904"/>
    <w:rsid w:val="00EA3768"/>
    <w:rsid w:val="00EA4887"/>
    <w:rsid w:val="00EA4C3C"/>
    <w:rsid w:val="00EA4C59"/>
    <w:rsid w:val="00EB2217"/>
    <w:rsid w:val="00EB6AEE"/>
    <w:rsid w:val="00EC0B13"/>
    <w:rsid w:val="00EC1B0F"/>
    <w:rsid w:val="00EC66AE"/>
    <w:rsid w:val="00ED1536"/>
    <w:rsid w:val="00ED2524"/>
    <w:rsid w:val="00ED49B2"/>
    <w:rsid w:val="00EE1AC4"/>
    <w:rsid w:val="00EE1F1C"/>
    <w:rsid w:val="00EE2252"/>
    <w:rsid w:val="00EE2E22"/>
    <w:rsid w:val="00EF2505"/>
    <w:rsid w:val="00EF35F7"/>
    <w:rsid w:val="00EF3A06"/>
    <w:rsid w:val="00EF3DA2"/>
    <w:rsid w:val="00EF76DF"/>
    <w:rsid w:val="00EF7B0B"/>
    <w:rsid w:val="00F00AD1"/>
    <w:rsid w:val="00F048E9"/>
    <w:rsid w:val="00F053A4"/>
    <w:rsid w:val="00F072A7"/>
    <w:rsid w:val="00F11C6A"/>
    <w:rsid w:val="00F12D15"/>
    <w:rsid w:val="00F149A9"/>
    <w:rsid w:val="00F15D86"/>
    <w:rsid w:val="00F16717"/>
    <w:rsid w:val="00F1682C"/>
    <w:rsid w:val="00F2043F"/>
    <w:rsid w:val="00F23309"/>
    <w:rsid w:val="00F23440"/>
    <w:rsid w:val="00F246DD"/>
    <w:rsid w:val="00F25891"/>
    <w:rsid w:val="00F25C6B"/>
    <w:rsid w:val="00F315A0"/>
    <w:rsid w:val="00F36EF3"/>
    <w:rsid w:val="00F37748"/>
    <w:rsid w:val="00F37EEF"/>
    <w:rsid w:val="00F40C87"/>
    <w:rsid w:val="00F415D7"/>
    <w:rsid w:val="00F4464E"/>
    <w:rsid w:val="00F44E71"/>
    <w:rsid w:val="00F44EBE"/>
    <w:rsid w:val="00F460AD"/>
    <w:rsid w:val="00F50E01"/>
    <w:rsid w:val="00F521E4"/>
    <w:rsid w:val="00F54A8E"/>
    <w:rsid w:val="00F56F82"/>
    <w:rsid w:val="00F63996"/>
    <w:rsid w:val="00F63A6F"/>
    <w:rsid w:val="00F677D3"/>
    <w:rsid w:val="00F67AE8"/>
    <w:rsid w:val="00F704BA"/>
    <w:rsid w:val="00F70848"/>
    <w:rsid w:val="00F70AF5"/>
    <w:rsid w:val="00F718F5"/>
    <w:rsid w:val="00F733B8"/>
    <w:rsid w:val="00F81546"/>
    <w:rsid w:val="00F90811"/>
    <w:rsid w:val="00F910E7"/>
    <w:rsid w:val="00F91612"/>
    <w:rsid w:val="00F927E0"/>
    <w:rsid w:val="00F92A71"/>
    <w:rsid w:val="00F9367C"/>
    <w:rsid w:val="00F940D0"/>
    <w:rsid w:val="00F95795"/>
    <w:rsid w:val="00F95DE9"/>
    <w:rsid w:val="00F96963"/>
    <w:rsid w:val="00F969BE"/>
    <w:rsid w:val="00FA6155"/>
    <w:rsid w:val="00FA6E5A"/>
    <w:rsid w:val="00FB04BD"/>
    <w:rsid w:val="00FB097F"/>
    <w:rsid w:val="00FB1376"/>
    <w:rsid w:val="00FB173A"/>
    <w:rsid w:val="00FB2E33"/>
    <w:rsid w:val="00FB304F"/>
    <w:rsid w:val="00FB3BA4"/>
    <w:rsid w:val="00FB5340"/>
    <w:rsid w:val="00FB5422"/>
    <w:rsid w:val="00FB72C6"/>
    <w:rsid w:val="00FB7B8B"/>
    <w:rsid w:val="00FB7E43"/>
    <w:rsid w:val="00FC02CA"/>
    <w:rsid w:val="00FC317E"/>
    <w:rsid w:val="00FC5780"/>
    <w:rsid w:val="00FC6C3F"/>
    <w:rsid w:val="00FD6642"/>
    <w:rsid w:val="00FD6706"/>
    <w:rsid w:val="00FD740A"/>
    <w:rsid w:val="00FE04A2"/>
    <w:rsid w:val="00FE1ACC"/>
    <w:rsid w:val="00FE34B3"/>
    <w:rsid w:val="00FE62C4"/>
    <w:rsid w:val="00FF098E"/>
    <w:rsid w:val="00FF228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03BA3"/>
  <w15:docId w15:val="{593D434E-ED68-4EA7-B7EC-66BC05D25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72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B72C6"/>
    <w:rPr>
      <w:rFonts w:ascii="細明體" w:eastAsia="細明體" w:hAnsi="Courier New"/>
    </w:rPr>
  </w:style>
  <w:style w:type="paragraph" w:styleId="a5">
    <w:name w:val="footer"/>
    <w:basedOn w:val="a"/>
    <w:link w:val="a6"/>
    <w:uiPriority w:val="99"/>
    <w:rsid w:val="00FB72C6"/>
    <w:pPr>
      <w:tabs>
        <w:tab w:val="center" w:pos="4153"/>
        <w:tab w:val="right" w:pos="8306"/>
      </w:tabs>
      <w:snapToGrid w:val="0"/>
    </w:pPr>
    <w:rPr>
      <w:sz w:val="20"/>
      <w:szCs w:val="20"/>
    </w:rPr>
  </w:style>
  <w:style w:type="character" w:styleId="a7">
    <w:name w:val="page number"/>
    <w:basedOn w:val="a0"/>
    <w:rsid w:val="00FB72C6"/>
  </w:style>
  <w:style w:type="paragraph" w:styleId="a8">
    <w:name w:val="header"/>
    <w:basedOn w:val="a"/>
    <w:link w:val="a9"/>
    <w:uiPriority w:val="99"/>
    <w:rsid w:val="00FB72C6"/>
    <w:pPr>
      <w:tabs>
        <w:tab w:val="center" w:pos="4153"/>
        <w:tab w:val="right" w:pos="8306"/>
      </w:tabs>
      <w:snapToGrid w:val="0"/>
    </w:pPr>
    <w:rPr>
      <w:sz w:val="20"/>
      <w:szCs w:val="20"/>
    </w:rPr>
  </w:style>
  <w:style w:type="paragraph" w:styleId="aa">
    <w:name w:val="Body Text Indent"/>
    <w:basedOn w:val="a"/>
    <w:rsid w:val="00FB72C6"/>
    <w:pPr>
      <w:ind w:leftChars="200" w:left="1200" w:hangingChars="300" w:hanging="720"/>
    </w:pPr>
  </w:style>
  <w:style w:type="paragraph" w:styleId="ab">
    <w:name w:val="Date"/>
    <w:basedOn w:val="a"/>
    <w:next w:val="a"/>
    <w:rsid w:val="00F54A8E"/>
    <w:pPr>
      <w:jc w:val="right"/>
    </w:pPr>
  </w:style>
  <w:style w:type="paragraph" w:styleId="ac">
    <w:name w:val="Balloon Text"/>
    <w:basedOn w:val="a"/>
    <w:semiHidden/>
    <w:rsid w:val="002F42EE"/>
    <w:rPr>
      <w:rFonts w:ascii="Arial" w:hAnsi="Arial"/>
      <w:sz w:val="18"/>
      <w:szCs w:val="18"/>
    </w:rPr>
  </w:style>
  <w:style w:type="paragraph" w:customStyle="1" w:styleId="ad">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link w:val="HTML"/>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e">
    <w:name w:val="Hyperlink"/>
    <w:rsid w:val="00672BE7"/>
    <w:rPr>
      <w:color w:val="0000FF"/>
      <w:u w:val="single"/>
    </w:rPr>
  </w:style>
  <w:style w:type="character" w:customStyle="1" w:styleId="a6">
    <w:name w:val="頁尾 字元"/>
    <w:basedOn w:val="a0"/>
    <w:link w:val="a5"/>
    <w:uiPriority w:val="99"/>
    <w:rsid w:val="00864470"/>
    <w:rPr>
      <w:kern w:val="2"/>
    </w:rPr>
  </w:style>
  <w:style w:type="character" w:customStyle="1" w:styleId="a9">
    <w:name w:val="頁首 字元"/>
    <w:basedOn w:val="a0"/>
    <w:link w:val="a8"/>
    <w:uiPriority w:val="99"/>
    <w:rsid w:val="00337D72"/>
    <w:rPr>
      <w:kern w:val="2"/>
    </w:rPr>
  </w:style>
  <w:style w:type="character" w:styleId="af">
    <w:name w:val="annotation reference"/>
    <w:basedOn w:val="a0"/>
    <w:semiHidden/>
    <w:unhideWhenUsed/>
    <w:rsid w:val="00F9367C"/>
    <w:rPr>
      <w:sz w:val="18"/>
      <w:szCs w:val="18"/>
    </w:rPr>
  </w:style>
  <w:style w:type="paragraph" w:styleId="af0">
    <w:name w:val="annotation text"/>
    <w:basedOn w:val="a"/>
    <w:link w:val="af1"/>
    <w:semiHidden/>
    <w:unhideWhenUsed/>
    <w:rsid w:val="00F9367C"/>
  </w:style>
  <w:style w:type="character" w:customStyle="1" w:styleId="af1">
    <w:name w:val="註解文字 字元"/>
    <w:basedOn w:val="a0"/>
    <w:link w:val="af0"/>
    <w:semiHidden/>
    <w:rsid w:val="00F9367C"/>
    <w:rPr>
      <w:kern w:val="2"/>
      <w:sz w:val="24"/>
      <w:szCs w:val="24"/>
    </w:rPr>
  </w:style>
  <w:style w:type="paragraph" w:styleId="af2">
    <w:name w:val="annotation subject"/>
    <w:basedOn w:val="af0"/>
    <w:next w:val="af0"/>
    <w:link w:val="af3"/>
    <w:semiHidden/>
    <w:unhideWhenUsed/>
    <w:rsid w:val="00F9367C"/>
    <w:rPr>
      <w:b/>
      <w:bCs/>
    </w:rPr>
  </w:style>
  <w:style w:type="character" w:customStyle="1" w:styleId="af3">
    <w:name w:val="註解主旨 字元"/>
    <w:basedOn w:val="af1"/>
    <w:link w:val="af2"/>
    <w:semiHidden/>
    <w:rsid w:val="00F9367C"/>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A1193-00F7-485A-9E32-3163DF28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銀行防制洗錢及打擊資恐注意事項範本附錄</dc:title>
  <dc:creator>BAROC</dc:creator>
  <cp:lastModifiedBy>銀行 公會</cp:lastModifiedBy>
  <cp:revision>6</cp:revision>
  <cp:lastPrinted>2026-04-09T06:27:00Z</cp:lastPrinted>
  <dcterms:created xsi:type="dcterms:W3CDTF">2026-05-04T09:56:00Z</dcterms:created>
  <dcterms:modified xsi:type="dcterms:W3CDTF">2026-06-22T09:24:00Z</dcterms:modified>
</cp:coreProperties>
</file>