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47B28" w14:textId="1DAE91A2" w:rsidR="00670EB5" w:rsidRPr="00292382" w:rsidRDefault="00500E25" w:rsidP="001030AF">
      <w:pPr>
        <w:spacing w:line="240" w:lineRule="auto"/>
        <w:jc w:val="center"/>
        <w:rPr>
          <w:rFonts w:ascii="Times New Roman" w:eastAsia="標楷體" w:hAnsi="Times New Roman" w:cs="Times New Roman"/>
          <w:b/>
          <w:sz w:val="36"/>
          <w:szCs w:val="36"/>
        </w:rPr>
      </w:pPr>
      <w:r w:rsidRPr="000F7FC1">
        <w:rPr>
          <w:rFonts w:ascii="Times New Roman" w:hAnsi="Times New Roman" w:cs="Times New Roman"/>
          <w:b/>
          <w:sz w:val="36"/>
          <w:lang w:bidi="en-US"/>
        </w:rPr>
        <w:t>Model Guidelines for Banks’ Anti-Money Laundering and Counter Terrorism Financing Policies and Procedures, and Related Regulations: FAQ for the General Public</w:t>
      </w:r>
    </w:p>
    <w:p w14:paraId="209CDD6D" w14:textId="18AFBE41" w:rsidR="00104DEB" w:rsidRPr="00AA60F9" w:rsidRDefault="007C2028" w:rsidP="00104DEB">
      <w:pPr>
        <w:spacing w:beforeLines="100" w:before="360" w:line="440" w:lineRule="exact"/>
        <w:ind w:rightChars="-27" w:right="-65" w:firstLineChars="2071" w:firstLine="4142"/>
        <w:jc w:val="right"/>
        <w:rPr>
          <w:rFonts w:ascii="Calibri" w:eastAsia="標楷體" w:hAnsi="Calibri" w:cs="Times New Roman"/>
          <w:sz w:val="20"/>
          <w:szCs w:val="20"/>
        </w:rPr>
      </w:pPr>
      <w:r w:rsidRPr="0055298C">
        <w:rPr>
          <w:rFonts w:ascii="Times New Roman" w:hAnsi="Times New Roman" w:cs="Times New Roman"/>
          <w:sz w:val="20"/>
          <w:lang w:bidi="en-US"/>
        </w:rPr>
        <w:t>Acknowledged by the Financial Supervisory Commission’s Letter No. Jin-Guan-Yin-Fa-Zi No. 1100131536 dated February 8, 2021.</w:t>
      </w:r>
    </w:p>
    <w:p w14:paraId="3CE77211" w14:textId="77777777" w:rsidR="00720842" w:rsidRPr="00AA60F9" w:rsidRDefault="00720842">
      <w:pPr>
        <w:rPr>
          <w:rFonts w:ascii="Calibri" w:eastAsia="標楷體" w:hAnsi="Calibri" w:cs="Times New Roman"/>
          <w:sz w:val="28"/>
        </w:rPr>
      </w:pPr>
    </w:p>
    <w:p w14:paraId="3ADC05E9" w14:textId="77777777" w:rsidR="002314A2" w:rsidRPr="00AA60F9" w:rsidRDefault="002314A2" w:rsidP="002314A2">
      <w:pPr>
        <w:spacing w:afterLines="50" w:after="180" w:line="440" w:lineRule="exact"/>
        <w:ind w:rightChars="-27" w:right="-65"/>
        <w:jc w:val="both"/>
        <w:rPr>
          <w:rFonts w:ascii="Calibri" w:eastAsia="標楷體" w:hAnsi="Calibri" w:cs="Times New Roman"/>
          <w:b/>
          <w:sz w:val="32"/>
          <w:szCs w:val="32"/>
        </w:rPr>
      </w:pPr>
      <w:r w:rsidRPr="00AA60F9">
        <w:rPr>
          <w:rFonts w:ascii="Calibri" w:hAnsi="Calibri"/>
          <w:b/>
          <w:sz w:val="32"/>
          <w:lang w:bidi="en-US"/>
        </w:rPr>
        <w:t>1. Terminology</w:t>
      </w:r>
    </w:p>
    <w:p w14:paraId="49865140" w14:textId="32F95FA0" w:rsidR="002314A2" w:rsidRPr="00AA60F9" w:rsidRDefault="002314A2" w:rsidP="00BC6890">
      <w:pPr>
        <w:pStyle w:val="Q"/>
        <w:rPr>
          <w:rFonts w:eastAsia="標楷體"/>
          <w:szCs w:val="28"/>
        </w:rPr>
      </w:pPr>
      <w:r w:rsidRPr="00AA60F9">
        <w:t xml:space="preserve">Q1: </w:t>
      </w:r>
      <w:r w:rsidR="00BC6890">
        <w:tab/>
      </w:r>
      <w:r w:rsidRPr="00AA60F9">
        <w:t>What is a “one-time” cash transaction?</w:t>
      </w:r>
    </w:p>
    <w:p w14:paraId="40E7EF66" w14:textId="77777777" w:rsidR="002314A2" w:rsidRPr="00AA60F9" w:rsidRDefault="002314A2" w:rsidP="00AA60F9">
      <w:pPr>
        <w:spacing w:line="440" w:lineRule="exact"/>
        <w:ind w:rightChars="-27" w:right="-65"/>
        <w:jc w:val="both"/>
        <w:rPr>
          <w:rFonts w:ascii="Calibri" w:eastAsia="標楷體" w:hAnsi="Calibri" w:cs="Times New Roman"/>
          <w:sz w:val="28"/>
          <w:szCs w:val="28"/>
        </w:rPr>
      </w:pPr>
      <w:r w:rsidRPr="00AA60F9">
        <w:rPr>
          <w:rFonts w:ascii="Calibri" w:hAnsi="Calibri" w:cs="Times New Roman"/>
          <w:sz w:val="28"/>
          <w:lang w:bidi="en-US"/>
        </w:rPr>
        <w:t>A1:</w:t>
      </w:r>
    </w:p>
    <w:p w14:paraId="5BB18840" w14:textId="1CD7EC28" w:rsidR="002314A2" w:rsidRPr="00AA60F9" w:rsidRDefault="002314A2" w:rsidP="00F815B5">
      <w:pPr>
        <w:pStyle w:val="Af9"/>
        <w:rPr>
          <w:rFonts w:eastAsia="標楷體"/>
        </w:rPr>
      </w:pPr>
      <w:r w:rsidRPr="00AA60F9">
        <w:t>It refers to cash transactions made by customers with non-associated banks, including cash remittances, currency exchange, and bill payment transactions.</w:t>
      </w:r>
    </w:p>
    <w:p w14:paraId="44C4D51E" w14:textId="77777777" w:rsidR="002314A2" w:rsidRPr="00AA60F9" w:rsidRDefault="002314A2" w:rsidP="00AA60F9">
      <w:pPr>
        <w:spacing w:line="440" w:lineRule="exact"/>
        <w:rPr>
          <w:rFonts w:ascii="Calibri" w:eastAsia="標楷體" w:hAnsi="Calibri" w:cs="Times New Roman"/>
          <w:sz w:val="28"/>
        </w:rPr>
      </w:pPr>
    </w:p>
    <w:p w14:paraId="3AFD6523" w14:textId="3937F687" w:rsidR="002314A2" w:rsidRPr="00AA60F9" w:rsidRDefault="002314A2" w:rsidP="00BC6890">
      <w:pPr>
        <w:pStyle w:val="Q"/>
        <w:rPr>
          <w:rFonts w:eastAsia="標楷體"/>
          <w:szCs w:val="28"/>
        </w:rPr>
      </w:pPr>
      <w:r w:rsidRPr="00AA60F9">
        <w:t>Q2:</w:t>
      </w:r>
      <w:r w:rsidR="00BC6890">
        <w:tab/>
      </w:r>
      <w:r w:rsidRPr="00AA60F9">
        <w:rPr>
          <w:color w:val="FF0000"/>
          <w:u w:val="single"/>
        </w:rPr>
        <w:t>Starting January 1, 2015,</w:t>
      </w:r>
      <w:r w:rsidRPr="00AA60F9">
        <w:t xml:space="preserve"> when customers handle a bank transaction over NT$500,000 (including the equivalent in foreign currency) in cash (cash remittances, currency exchanges, bill payment, and other one-time transaction) on behalf of their family members or companies, multiple related cash transactions for an amount more than NT$500,000 (including the equivalent in foreign currency), or an offshore remittance for over NT$30,000 (including the equivalent in foreign currency), if the transaction is conducted with a non-associated bank </w:t>
      </w:r>
      <w:r w:rsidRPr="00AA60F9">
        <w:rPr>
          <w:color w:val="FF0000"/>
          <w:u w:val="single"/>
        </w:rPr>
        <w:t>of</w:t>
      </w:r>
      <w:r w:rsidRPr="00AA60F9">
        <w:t xml:space="preserve"> the family member or company, what supporting documents are needed?</w:t>
      </w:r>
    </w:p>
    <w:p w14:paraId="261DC2AA" w14:textId="77777777" w:rsidR="002314A2" w:rsidRPr="00AA60F9" w:rsidRDefault="002314A2" w:rsidP="00AA60F9">
      <w:pPr>
        <w:spacing w:line="440" w:lineRule="exact"/>
        <w:ind w:left="580" w:rightChars="-27" w:right="-65" w:hangingChars="207" w:hanging="580"/>
        <w:jc w:val="both"/>
        <w:rPr>
          <w:rFonts w:ascii="Calibri" w:eastAsia="標楷體" w:hAnsi="Calibri" w:cs="Times New Roman"/>
          <w:sz w:val="28"/>
          <w:szCs w:val="28"/>
        </w:rPr>
      </w:pPr>
      <w:r w:rsidRPr="00AA60F9">
        <w:rPr>
          <w:rFonts w:ascii="Calibri" w:hAnsi="Calibri" w:cs="Times New Roman"/>
          <w:sz w:val="28"/>
          <w:lang w:bidi="en-US"/>
        </w:rPr>
        <w:t>A2:</w:t>
      </w:r>
    </w:p>
    <w:p w14:paraId="5EC1AA27" w14:textId="77777777" w:rsidR="002314A2" w:rsidRPr="00AA60F9" w:rsidRDefault="002314A2" w:rsidP="00BC6890">
      <w:pPr>
        <w:pStyle w:val="1"/>
        <w:rPr>
          <w:rFonts w:eastAsia="標楷體"/>
        </w:rPr>
      </w:pPr>
      <w:r w:rsidRPr="00AA60F9">
        <w:t>Personal account: The identification documents or passports of the principal and the agent, and proof of the agency.</w:t>
      </w:r>
    </w:p>
    <w:p w14:paraId="16F68352" w14:textId="77777777" w:rsidR="002314A2" w:rsidRPr="00AA60F9" w:rsidRDefault="002314A2" w:rsidP="00BC6890">
      <w:pPr>
        <w:pStyle w:val="1"/>
        <w:rPr>
          <w:rFonts w:eastAsia="SimSun"/>
          <w:lang w:eastAsia="zh-CN" w:bidi="ar-SA"/>
        </w:rPr>
      </w:pPr>
      <w:r w:rsidRPr="00AA60F9">
        <w:t xml:space="preserve">Non-personal accounts: Registration certificate or registration document of a corporate entity or NPO customer (such as: the company’s establishment or change registration form), Articles of Incorporation, business address, shareholder/investor registry, identity information of the beneficial owners (natural person shareholders/investors or other controllers who hold more than </w:t>
      </w:r>
      <w:r w:rsidRPr="00AA60F9">
        <w:lastRenderedPageBreak/>
        <w:t>25% shares or capital of the corporate entity), identification documents of agents, and proof of agency.</w:t>
      </w:r>
    </w:p>
    <w:p w14:paraId="4E30BFE2" w14:textId="0A18AEF1" w:rsidR="002314A2" w:rsidRPr="00AA60F9" w:rsidRDefault="002314A2" w:rsidP="00BC6890">
      <w:pPr>
        <w:pStyle w:val="1"/>
        <w:rPr>
          <w:rFonts w:eastAsia="SimSun"/>
          <w:lang w:eastAsia="zh-CN"/>
        </w:rPr>
      </w:pPr>
      <w:r w:rsidRPr="00AA60F9">
        <w:t xml:space="preserve">The aforementioned proof of agency refers </w:t>
      </w:r>
      <w:r w:rsidRPr="00AA60F9">
        <w:rPr>
          <w:color w:val="FF0000"/>
          <w:u w:val="single"/>
        </w:rPr>
        <w:t>to</w:t>
      </w:r>
      <w:r w:rsidRPr="00AA60F9">
        <w:t xml:space="preserve"> a power of attorney </w:t>
      </w:r>
      <w:r w:rsidRPr="00AA60F9">
        <w:rPr>
          <w:color w:val="FF0000"/>
          <w:u w:val="single"/>
        </w:rPr>
        <w:t>or</w:t>
      </w:r>
      <w:r w:rsidRPr="00AA60F9">
        <w:t xml:space="preserve"> a letter of authorization issued by the principal or trustor.</w:t>
      </w:r>
    </w:p>
    <w:p w14:paraId="37C64296" w14:textId="77777777" w:rsidR="002314A2" w:rsidRPr="00AA60F9" w:rsidRDefault="002314A2" w:rsidP="00AA60F9">
      <w:pPr>
        <w:spacing w:line="440" w:lineRule="exact"/>
        <w:rPr>
          <w:rFonts w:ascii="Calibri" w:eastAsia="標楷體" w:hAnsi="Calibri" w:cs="Times New Roman"/>
          <w:sz w:val="28"/>
        </w:rPr>
      </w:pPr>
    </w:p>
    <w:p w14:paraId="38B17069" w14:textId="73AE86D2" w:rsidR="002314A2" w:rsidRPr="00BC6890" w:rsidRDefault="002314A2" w:rsidP="00BC6890">
      <w:pPr>
        <w:pStyle w:val="Q"/>
        <w:rPr>
          <w:rFonts w:eastAsia="標楷體"/>
          <w:szCs w:val="28"/>
        </w:rPr>
      </w:pPr>
      <w:r w:rsidRPr="00BC6890">
        <w:t>Q3:</w:t>
      </w:r>
      <w:r w:rsidR="00BC6890">
        <w:tab/>
      </w:r>
      <w:r w:rsidRPr="00BC6890">
        <w:t>Continuing from Q2, when customers handle a bank transaction over NT$500,000 (including the equivalent in foreign currency) in cash (cash remittances, currency exchanges, bill payment, and other one-time transaction) on behalf of their family members or companies, multiple related cash transactions for an amount more than NT$500,000 (including the equivalent in foreign currency), if the transaction is conducted with an associated bank of the family member or company, what supporting documents are needed?</w:t>
      </w:r>
    </w:p>
    <w:p w14:paraId="0A3247EF" w14:textId="77777777" w:rsidR="002314A2" w:rsidRPr="00AA60F9" w:rsidRDefault="002314A2" w:rsidP="00AA60F9">
      <w:pPr>
        <w:spacing w:line="440" w:lineRule="exact"/>
        <w:ind w:left="1" w:rightChars="-27" w:right="-65"/>
        <w:jc w:val="both"/>
        <w:rPr>
          <w:rFonts w:ascii="Calibri" w:eastAsia="標楷體" w:hAnsi="Calibri" w:cs="Times New Roman"/>
          <w:sz w:val="28"/>
          <w:szCs w:val="28"/>
        </w:rPr>
      </w:pPr>
      <w:r w:rsidRPr="00AA60F9">
        <w:rPr>
          <w:rFonts w:ascii="Calibri" w:hAnsi="Calibri" w:cs="Times New Roman"/>
          <w:sz w:val="28"/>
          <w:lang w:bidi="en-US"/>
        </w:rPr>
        <w:t>A3:</w:t>
      </w:r>
    </w:p>
    <w:p w14:paraId="4BF55406" w14:textId="45FE62DB" w:rsidR="002314A2" w:rsidRPr="00AA60F9" w:rsidRDefault="002314A2" w:rsidP="00F815B5">
      <w:pPr>
        <w:pStyle w:val="Af9"/>
        <w:rPr>
          <w:rFonts w:eastAsia="標楷體"/>
        </w:rPr>
      </w:pPr>
      <w:r w:rsidRPr="00AA60F9">
        <w:t>The identity certificate of the agent and the proof of agency. Foreign exchange transactions are subject to the relevant provisions of the central bank.</w:t>
      </w:r>
    </w:p>
    <w:p w14:paraId="1DA55AB9" w14:textId="77777777" w:rsidR="002314A2" w:rsidRPr="00AA60F9" w:rsidRDefault="002314A2" w:rsidP="00AA60F9">
      <w:pPr>
        <w:spacing w:line="440" w:lineRule="exact"/>
        <w:rPr>
          <w:rFonts w:ascii="Calibri" w:eastAsia="標楷體" w:hAnsi="Calibri" w:cs="Times New Roman"/>
          <w:sz w:val="28"/>
        </w:rPr>
      </w:pPr>
    </w:p>
    <w:p w14:paraId="6810C907" w14:textId="77777777" w:rsidR="002314A2" w:rsidRPr="00AA60F9" w:rsidRDefault="002314A2" w:rsidP="00BC6890">
      <w:pPr>
        <w:pStyle w:val="Q"/>
        <w:rPr>
          <w:rFonts w:eastAsia="標楷體"/>
          <w:szCs w:val="28"/>
        </w:rPr>
      </w:pPr>
      <w:r w:rsidRPr="00AA60F9">
        <w:t>Q4: Why do banks sometimes still ask customers to produce their identification documents for a cash transaction (cash remittances, currency exchanges, bill payment, and other one-time transactions) not more than NT$500,000 (including the equivalent in foreign currency).</w:t>
      </w:r>
    </w:p>
    <w:p w14:paraId="66FD04DB" w14:textId="77777777" w:rsidR="002314A2" w:rsidRPr="00AA60F9" w:rsidRDefault="002314A2" w:rsidP="00AA60F9">
      <w:pPr>
        <w:spacing w:line="440" w:lineRule="exact"/>
        <w:ind w:left="641" w:rightChars="-27" w:right="-65" w:hangingChars="229" w:hanging="641"/>
        <w:jc w:val="both"/>
        <w:rPr>
          <w:rFonts w:ascii="Calibri" w:eastAsia="標楷體" w:hAnsi="Calibri" w:cs="Times New Roman"/>
          <w:sz w:val="28"/>
        </w:rPr>
      </w:pPr>
      <w:r w:rsidRPr="00AA60F9">
        <w:rPr>
          <w:rFonts w:ascii="Calibri" w:hAnsi="Calibri" w:cs="Times New Roman"/>
          <w:sz w:val="28"/>
          <w:lang w:bidi="en-US"/>
        </w:rPr>
        <w:t>A4:</w:t>
      </w:r>
    </w:p>
    <w:p w14:paraId="4B234CE4" w14:textId="13B0344E" w:rsidR="002314A2" w:rsidRPr="00AA60F9" w:rsidRDefault="002314A2" w:rsidP="00BC6890">
      <w:pPr>
        <w:spacing w:line="440" w:lineRule="exact"/>
        <w:ind w:left="567"/>
        <w:rPr>
          <w:rFonts w:ascii="Calibri" w:eastAsia="標楷體" w:hAnsi="Calibri" w:cs="Times New Roman"/>
          <w:sz w:val="28"/>
        </w:rPr>
      </w:pPr>
      <w:r w:rsidRPr="00AA60F9">
        <w:rPr>
          <w:rFonts w:ascii="Calibri" w:hAnsi="Calibri" w:cs="Times New Roman"/>
          <w:color w:val="FF0000"/>
          <w:sz w:val="28"/>
          <w:u w:val="single"/>
          <w:lang w:bidi="en-US"/>
        </w:rPr>
        <w:t>In order to control the risk of one-time cash transactions being used for money laundering or financing terrorism, banks, when accepting such transactions, shall strengthen transaction monitoring and ask customers to produce their identification documents when necessary.</w:t>
      </w:r>
    </w:p>
    <w:p w14:paraId="24499ECC" w14:textId="77777777" w:rsidR="002314A2" w:rsidRPr="00AA60F9" w:rsidRDefault="002314A2" w:rsidP="00AA60F9">
      <w:pPr>
        <w:spacing w:line="440" w:lineRule="exact"/>
        <w:rPr>
          <w:rFonts w:ascii="Calibri" w:eastAsia="標楷體" w:hAnsi="Calibri" w:cs="Times New Roman"/>
          <w:sz w:val="28"/>
        </w:rPr>
      </w:pPr>
    </w:p>
    <w:p w14:paraId="5B6ACE57" w14:textId="23D65B03" w:rsidR="002314A2" w:rsidRPr="00AA60F9" w:rsidRDefault="002314A2" w:rsidP="00BC6890">
      <w:pPr>
        <w:pStyle w:val="Q"/>
        <w:rPr>
          <w:rFonts w:eastAsia="標楷體"/>
          <w:szCs w:val="28"/>
        </w:rPr>
      </w:pPr>
      <w:r w:rsidRPr="00AA60F9">
        <w:t xml:space="preserve">Q5: </w:t>
      </w:r>
      <w:r w:rsidR="00BC6890">
        <w:tab/>
      </w:r>
      <w:r w:rsidRPr="00AA60F9">
        <w:t>Why do banks sometimes ask customers to explain the source and destination of funds (such as a list of major suppliers, major customers, etc.) or provide supporting documents related to transactions?</w:t>
      </w:r>
    </w:p>
    <w:p w14:paraId="2B7AC044" w14:textId="77777777" w:rsidR="002314A2" w:rsidRPr="00AA60F9" w:rsidRDefault="002314A2" w:rsidP="00AA60F9">
      <w:pPr>
        <w:spacing w:line="440" w:lineRule="exact"/>
        <w:ind w:leftChars="3" w:left="567" w:rightChars="-27" w:right="-65" w:hangingChars="200" w:hanging="560"/>
        <w:jc w:val="both"/>
        <w:rPr>
          <w:rFonts w:ascii="Calibri" w:eastAsia="標楷體" w:hAnsi="Calibri" w:cs="Times New Roman"/>
          <w:sz w:val="28"/>
          <w:szCs w:val="28"/>
        </w:rPr>
      </w:pPr>
      <w:r w:rsidRPr="00AA60F9">
        <w:rPr>
          <w:rFonts w:ascii="Calibri" w:hAnsi="Calibri" w:cs="Times New Roman"/>
          <w:sz w:val="28"/>
          <w:lang w:bidi="en-US"/>
        </w:rPr>
        <w:t>A5:</w:t>
      </w:r>
    </w:p>
    <w:p w14:paraId="375DB507" w14:textId="1F2EB052" w:rsidR="002314A2" w:rsidRPr="00AA60F9" w:rsidRDefault="002314A2" w:rsidP="00F815B5">
      <w:pPr>
        <w:pStyle w:val="Af9"/>
      </w:pPr>
      <w:r w:rsidRPr="00AA60F9">
        <w:t xml:space="preserve">In order to prevent the financial services provided by the bank from being used for money laundering or financing terrorism, the bank must confirm that the </w:t>
      </w:r>
      <w:r w:rsidRPr="00AA60F9">
        <w:lastRenderedPageBreak/>
        <w:t>customer’s transaction is reasonable and equivalent to the customer’s identity information. Therefore, the bank will inquire the customer or ask the customer to provide relevant supporting documents for confirmation when necessary.</w:t>
      </w:r>
    </w:p>
    <w:p w14:paraId="5D2EF56E" w14:textId="77777777" w:rsidR="002314A2" w:rsidRPr="00AA60F9" w:rsidRDefault="002314A2" w:rsidP="00AA60F9">
      <w:pPr>
        <w:spacing w:line="440" w:lineRule="exact"/>
        <w:rPr>
          <w:rFonts w:ascii="Calibri" w:hAnsi="Calibri" w:cs="Times New Roman"/>
          <w:sz w:val="28"/>
          <w:lang w:bidi="en-US"/>
        </w:rPr>
      </w:pPr>
    </w:p>
    <w:p w14:paraId="665267AA" w14:textId="2F7685E8" w:rsidR="002314A2" w:rsidRPr="00AA60F9" w:rsidRDefault="002314A2" w:rsidP="00BC6890">
      <w:pPr>
        <w:pStyle w:val="Q"/>
        <w:rPr>
          <w:rFonts w:eastAsia="標楷體"/>
          <w:caps/>
          <w:szCs w:val="28"/>
        </w:rPr>
      </w:pPr>
      <w:r w:rsidRPr="00AA60F9">
        <w:t>Q6:</w:t>
      </w:r>
      <w:r w:rsidR="00BC6890">
        <w:tab/>
      </w:r>
      <w:r w:rsidRPr="00AA60F9">
        <w:t>I own multiple bank accounts, and I often allocate funds to different accounts or make fund transfer between accounts, so will such acts be deemed money laundering?</w:t>
      </w:r>
    </w:p>
    <w:p w14:paraId="025FDBAA" w14:textId="77777777" w:rsidR="002314A2" w:rsidRPr="00AA60F9" w:rsidRDefault="002314A2" w:rsidP="00AA60F9">
      <w:pPr>
        <w:snapToGrid w:val="0"/>
        <w:spacing w:line="440" w:lineRule="exact"/>
        <w:ind w:left="708" w:rightChars="-15" w:right="-36" w:hangingChars="253" w:hanging="708"/>
        <w:jc w:val="both"/>
        <w:rPr>
          <w:rFonts w:ascii="Calibri" w:eastAsia="標楷體" w:hAnsi="Calibri" w:cs="Times New Roman"/>
          <w:bCs/>
          <w:caps/>
          <w:sz w:val="28"/>
          <w:szCs w:val="28"/>
        </w:rPr>
      </w:pPr>
      <w:r w:rsidRPr="00AA60F9">
        <w:rPr>
          <w:rFonts w:ascii="Calibri" w:hAnsi="Calibri" w:cs="Times New Roman"/>
          <w:sz w:val="28"/>
          <w:lang w:bidi="en-US"/>
        </w:rPr>
        <w:t>A6:</w:t>
      </w:r>
    </w:p>
    <w:p w14:paraId="6D8A6D47" w14:textId="327AB711" w:rsidR="002314A2" w:rsidRPr="00AA60F9" w:rsidRDefault="002314A2" w:rsidP="00F815B5">
      <w:pPr>
        <w:pStyle w:val="Af9"/>
      </w:pPr>
      <w:r w:rsidRPr="00AA60F9">
        <w:t>The bank will check the nature of account transaction and customer identity, income, the reasonableness of business scale or business nature, justification of the source of funds, and other relevant information in order to identify whether or not it is a suspicious transaction of money laundering or financing terrorism.</w:t>
      </w:r>
    </w:p>
    <w:p w14:paraId="728F2158" w14:textId="77777777" w:rsidR="002314A2" w:rsidRPr="00AA60F9" w:rsidRDefault="002314A2" w:rsidP="00AA60F9">
      <w:pPr>
        <w:spacing w:line="440" w:lineRule="exact"/>
        <w:rPr>
          <w:rFonts w:ascii="Calibri" w:hAnsi="Calibri" w:cs="Times New Roman"/>
          <w:sz w:val="28"/>
          <w:lang w:bidi="en-US"/>
        </w:rPr>
      </w:pPr>
    </w:p>
    <w:p w14:paraId="6390C80B" w14:textId="3257ADD1" w:rsidR="002314A2" w:rsidRPr="00AA60F9" w:rsidRDefault="002314A2" w:rsidP="00BC6890">
      <w:pPr>
        <w:pStyle w:val="Q"/>
        <w:rPr>
          <w:rFonts w:eastAsia="標楷體"/>
        </w:rPr>
      </w:pPr>
      <w:r w:rsidRPr="00AA60F9">
        <w:t xml:space="preserve">Q7: </w:t>
      </w:r>
      <w:r w:rsidR="00BC6890">
        <w:tab/>
      </w:r>
      <w:r w:rsidRPr="00AA60F9">
        <w:t>What is the consequence to the customer who does not cooperate with the bank’s request providing relevant information or unwilling to explain the nature, purpose, or source of funds of the transaction?</w:t>
      </w:r>
    </w:p>
    <w:p w14:paraId="445746C8" w14:textId="77777777" w:rsidR="002314A2" w:rsidRPr="00AA60F9" w:rsidRDefault="002314A2" w:rsidP="00AA60F9">
      <w:pPr>
        <w:spacing w:line="440" w:lineRule="exact"/>
        <w:ind w:rightChars="-15" w:right="-36"/>
        <w:jc w:val="both"/>
        <w:rPr>
          <w:rFonts w:ascii="Calibri" w:eastAsia="標楷體" w:hAnsi="Calibri" w:cs="Times New Roman"/>
          <w:sz w:val="28"/>
        </w:rPr>
      </w:pPr>
      <w:r w:rsidRPr="00AA60F9">
        <w:rPr>
          <w:rFonts w:ascii="Calibri" w:hAnsi="Calibri" w:cs="Times New Roman"/>
          <w:sz w:val="28"/>
          <w:lang w:bidi="en-US"/>
        </w:rPr>
        <w:t>A7:</w:t>
      </w:r>
    </w:p>
    <w:p w14:paraId="77FF242D" w14:textId="63433900" w:rsidR="002314A2" w:rsidRPr="00AA60F9" w:rsidRDefault="002314A2" w:rsidP="00F815B5">
      <w:pPr>
        <w:pStyle w:val="Af9"/>
      </w:pPr>
      <w:r w:rsidRPr="00AA60F9">
        <w:t>For customers who do not comply with the relevant measures, the bank may refuse/suspend transactions or temporarily suspend or terminate business relationships (for example, cancellation of accounts or suspension of cards) with the existing customers in accordance with the law and contractual agreements.</w:t>
      </w:r>
    </w:p>
    <w:p w14:paraId="24EEA6BE" w14:textId="77777777" w:rsidR="002314A2" w:rsidRPr="00AA60F9" w:rsidRDefault="002314A2" w:rsidP="00AA60F9">
      <w:pPr>
        <w:spacing w:line="440" w:lineRule="exact"/>
        <w:rPr>
          <w:rFonts w:ascii="Calibri" w:hAnsi="Calibri" w:cs="Times New Roman"/>
          <w:sz w:val="28"/>
          <w:lang w:bidi="en-US"/>
        </w:rPr>
      </w:pPr>
    </w:p>
    <w:p w14:paraId="7A8C7F2F" w14:textId="68B3F9E6" w:rsidR="00AA60F9" w:rsidRPr="00AA60F9" w:rsidRDefault="00AA60F9" w:rsidP="00BC6890">
      <w:pPr>
        <w:pStyle w:val="Q"/>
        <w:rPr>
          <w:rFonts w:eastAsia="標楷體"/>
          <w:caps/>
          <w:szCs w:val="28"/>
        </w:rPr>
      </w:pPr>
      <w:r w:rsidRPr="00AA60F9">
        <w:t xml:space="preserve">Q8: </w:t>
      </w:r>
      <w:r w:rsidR="00BC6890">
        <w:tab/>
      </w:r>
      <w:r w:rsidRPr="00AA60F9">
        <w:t>Under what circumstances will the bank refuse to do business with customers, or refuse to establish business relationships, transactions, or even terminate business relationships?</w:t>
      </w:r>
    </w:p>
    <w:p w14:paraId="7AF8358B" w14:textId="77777777" w:rsidR="00AA60F9" w:rsidRPr="00AA60F9" w:rsidRDefault="00AA60F9" w:rsidP="00AA60F9">
      <w:pPr>
        <w:spacing w:line="440" w:lineRule="exact"/>
        <w:ind w:rightChars="-15" w:right="-36"/>
        <w:jc w:val="both"/>
        <w:rPr>
          <w:rFonts w:ascii="Calibri" w:eastAsia="標楷體" w:hAnsi="Calibri" w:cs="Times New Roman"/>
          <w:sz w:val="28"/>
        </w:rPr>
      </w:pPr>
      <w:r w:rsidRPr="00AA60F9">
        <w:rPr>
          <w:rFonts w:ascii="Calibri" w:hAnsi="Calibri" w:cs="Times New Roman"/>
          <w:sz w:val="28"/>
          <w:lang w:bidi="en-US"/>
        </w:rPr>
        <w:t>A8:</w:t>
      </w:r>
    </w:p>
    <w:p w14:paraId="1F2AFEEC" w14:textId="77777777" w:rsidR="00AA60F9" w:rsidRPr="00AA60F9" w:rsidRDefault="00AA60F9" w:rsidP="00F815B5">
      <w:pPr>
        <w:pStyle w:val="Af9"/>
        <w:rPr>
          <w:rFonts w:eastAsia="標楷體"/>
        </w:rPr>
      </w:pPr>
      <w:r w:rsidRPr="00AA60F9">
        <w:t>According to the “Model Guidelines Governing Anti-Money Laundering and Combating the Financing of Terrorism by the Banking Sector,” banks should refuse to establish business relationships or transactions, or even temporarily suspend or terminate business relationships in any of the following situations:</w:t>
      </w:r>
    </w:p>
    <w:p w14:paraId="4F826D17" w14:textId="77777777" w:rsidR="00AA60F9" w:rsidRPr="00AA60F9" w:rsidRDefault="00AA60F9" w:rsidP="00BC6890">
      <w:pPr>
        <w:pStyle w:val="a4"/>
        <w:widowControl/>
        <w:numPr>
          <w:ilvl w:val="0"/>
          <w:numId w:val="9"/>
        </w:numPr>
        <w:spacing w:line="440" w:lineRule="exact"/>
        <w:ind w:leftChars="0" w:left="567" w:rightChars="-27" w:right="-65" w:hanging="567"/>
        <w:jc w:val="both"/>
        <w:rPr>
          <w:rFonts w:eastAsia="標楷體"/>
          <w:sz w:val="28"/>
          <w:szCs w:val="28"/>
        </w:rPr>
      </w:pPr>
      <w:r w:rsidRPr="00AA60F9">
        <w:rPr>
          <w:sz w:val="28"/>
          <w:lang w:bidi="en-US"/>
        </w:rPr>
        <w:t>A customers is suspected to use anonymous, fake name, figurehead, fictitious business or entity.</w:t>
      </w:r>
    </w:p>
    <w:p w14:paraId="599FDE86" w14:textId="77777777" w:rsidR="00AA60F9" w:rsidRPr="00AA60F9" w:rsidRDefault="00AA60F9" w:rsidP="00BC6890">
      <w:pPr>
        <w:pStyle w:val="a4"/>
        <w:widowControl/>
        <w:numPr>
          <w:ilvl w:val="0"/>
          <w:numId w:val="9"/>
        </w:numPr>
        <w:spacing w:line="440" w:lineRule="exact"/>
        <w:ind w:leftChars="0" w:left="567" w:hanging="567"/>
        <w:jc w:val="both"/>
        <w:rPr>
          <w:rFonts w:eastAsia="標楷體"/>
          <w:sz w:val="28"/>
          <w:szCs w:val="28"/>
        </w:rPr>
      </w:pPr>
      <w:bookmarkStart w:id="0" w:name="_GoBack"/>
      <w:bookmarkEnd w:id="0"/>
      <w:r w:rsidRPr="00AA60F9">
        <w:rPr>
          <w:sz w:val="28"/>
          <w:lang w:bidi="en-US"/>
        </w:rPr>
        <w:lastRenderedPageBreak/>
        <w:t>A customer refuses to provide relevant documentations required for the purpose of CDD except that a bank may verify the client’s identify using reliable, independent source of information.</w:t>
      </w:r>
    </w:p>
    <w:p w14:paraId="6528AC58" w14:textId="77777777" w:rsidR="00AA60F9" w:rsidRPr="00AA60F9" w:rsidRDefault="00AA60F9" w:rsidP="00BC6890">
      <w:pPr>
        <w:pStyle w:val="a4"/>
        <w:widowControl/>
        <w:numPr>
          <w:ilvl w:val="0"/>
          <w:numId w:val="9"/>
        </w:numPr>
        <w:spacing w:line="440" w:lineRule="exact"/>
        <w:ind w:leftChars="0" w:left="567" w:hanging="567"/>
        <w:jc w:val="both"/>
        <w:rPr>
          <w:rFonts w:eastAsia="標楷體"/>
          <w:sz w:val="28"/>
          <w:szCs w:val="28"/>
        </w:rPr>
      </w:pPr>
      <w:r w:rsidRPr="00AA60F9">
        <w:rPr>
          <w:sz w:val="28"/>
          <w:lang w:bidi="en-US"/>
        </w:rPr>
        <w:t>In the case that any person acts on behalf of a customer, it is difficult to verify that the person purporting to act on behalf of the customer is so authorized and the identity of that person.</w:t>
      </w:r>
    </w:p>
    <w:p w14:paraId="64689ADC" w14:textId="77777777" w:rsidR="00AA60F9" w:rsidRPr="00AA60F9" w:rsidRDefault="00AA60F9" w:rsidP="00BC6890">
      <w:pPr>
        <w:pStyle w:val="a4"/>
        <w:widowControl/>
        <w:numPr>
          <w:ilvl w:val="0"/>
          <w:numId w:val="9"/>
        </w:numPr>
        <w:spacing w:line="440" w:lineRule="exact"/>
        <w:ind w:leftChars="0" w:left="567" w:hanging="567"/>
        <w:jc w:val="both"/>
        <w:rPr>
          <w:rFonts w:eastAsia="標楷體"/>
          <w:sz w:val="28"/>
          <w:szCs w:val="28"/>
        </w:rPr>
      </w:pPr>
      <w:r w:rsidRPr="00AA60F9">
        <w:rPr>
          <w:sz w:val="28"/>
          <w:lang w:bidi="en-US"/>
        </w:rPr>
        <w:t>Using counterfeit or altered identity documents.</w:t>
      </w:r>
    </w:p>
    <w:p w14:paraId="1C09E388" w14:textId="77777777" w:rsidR="00AA60F9" w:rsidRPr="00AA60F9" w:rsidRDefault="00AA60F9" w:rsidP="00BC6890">
      <w:pPr>
        <w:pStyle w:val="a4"/>
        <w:widowControl/>
        <w:numPr>
          <w:ilvl w:val="0"/>
          <w:numId w:val="9"/>
        </w:numPr>
        <w:spacing w:line="440" w:lineRule="exact"/>
        <w:ind w:leftChars="0" w:left="567" w:hanging="567"/>
        <w:jc w:val="both"/>
        <w:rPr>
          <w:rFonts w:eastAsia="標楷體"/>
          <w:sz w:val="28"/>
          <w:szCs w:val="28"/>
        </w:rPr>
      </w:pPr>
      <w:r w:rsidRPr="00AA60F9">
        <w:rPr>
          <w:sz w:val="28"/>
          <w:lang w:bidi="en-US"/>
        </w:rPr>
        <w:t>Identification documents presented are hard copies, except for the business that permits the use of hard copies or soft copies of identification documents with other alternative measures under applicable regulations.</w:t>
      </w:r>
    </w:p>
    <w:p w14:paraId="426AAAAD" w14:textId="77777777" w:rsidR="00AA60F9" w:rsidRPr="00AA60F9" w:rsidRDefault="00AA60F9" w:rsidP="00BC6890">
      <w:pPr>
        <w:pStyle w:val="a4"/>
        <w:widowControl/>
        <w:numPr>
          <w:ilvl w:val="0"/>
          <w:numId w:val="9"/>
        </w:numPr>
        <w:spacing w:line="440" w:lineRule="exact"/>
        <w:ind w:leftChars="0" w:left="567" w:hanging="567"/>
        <w:jc w:val="both"/>
        <w:rPr>
          <w:rFonts w:eastAsia="標楷體"/>
          <w:sz w:val="28"/>
          <w:szCs w:val="28"/>
        </w:rPr>
      </w:pPr>
      <w:r w:rsidRPr="00AA60F9">
        <w:rPr>
          <w:sz w:val="28"/>
          <w:lang w:bidi="en-US"/>
        </w:rPr>
        <w:t>A customer provides suspicious or unclear documents, or fails to provide other supportive evidence, or provides documents that are unable to verify.</w:t>
      </w:r>
    </w:p>
    <w:p w14:paraId="112299A0" w14:textId="77777777" w:rsidR="00AA60F9" w:rsidRPr="00AA60F9" w:rsidRDefault="00AA60F9" w:rsidP="00BC6890">
      <w:pPr>
        <w:pStyle w:val="a4"/>
        <w:widowControl/>
        <w:numPr>
          <w:ilvl w:val="0"/>
          <w:numId w:val="9"/>
        </w:numPr>
        <w:spacing w:line="440" w:lineRule="exact"/>
        <w:ind w:leftChars="0" w:left="567" w:hanging="567"/>
        <w:jc w:val="both"/>
        <w:rPr>
          <w:rFonts w:eastAsia="標楷體"/>
          <w:sz w:val="28"/>
          <w:szCs w:val="28"/>
        </w:rPr>
      </w:pPr>
      <w:r w:rsidRPr="00AA60F9">
        <w:rPr>
          <w:sz w:val="28"/>
          <w:lang w:bidi="en-US"/>
        </w:rPr>
        <w:t>A customer delays the providing of required customer identification documents in an unusual manner.</w:t>
      </w:r>
    </w:p>
    <w:p w14:paraId="776C3C61" w14:textId="77777777" w:rsidR="00AA60F9" w:rsidRPr="00AA60F9" w:rsidRDefault="00AA60F9" w:rsidP="00BC6890">
      <w:pPr>
        <w:pStyle w:val="a4"/>
        <w:widowControl/>
        <w:numPr>
          <w:ilvl w:val="0"/>
          <w:numId w:val="9"/>
        </w:numPr>
        <w:spacing w:line="440" w:lineRule="exact"/>
        <w:ind w:leftChars="0" w:left="567" w:hanging="567"/>
        <w:jc w:val="both"/>
        <w:rPr>
          <w:rFonts w:eastAsia="標楷體"/>
          <w:sz w:val="28"/>
          <w:szCs w:val="28"/>
        </w:rPr>
      </w:pPr>
      <w:r w:rsidRPr="00AA60F9">
        <w:rPr>
          <w:sz w:val="28"/>
          <w:lang w:bidi="en-US"/>
        </w:rPr>
        <w:t xml:space="preserve">The parties with whom a bank establishes business relationship are designated individuals or entities sanctioned under Counter-Terrorism Financing Act and terrorists or terrorist groups that are identified or investigated. This requirement, however, does not apply to any payment made in accordance with Subparagraphs </w:t>
      </w:r>
      <w:r w:rsidRPr="00AA60F9">
        <w:rPr>
          <w:color w:val="FF0000"/>
          <w:sz w:val="28"/>
          <w:u w:val="single"/>
          <w:lang w:bidi="en-US"/>
        </w:rPr>
        <w:t>2</w:t>
      </w:r>
      <w:r w:rsidRPr="00AA60F9">
        <w:rPr>
          <w:sz w:val="28"/>
          <w:lang w:bidi="en-US"/>
        </w:rPr>
        <w:t xml:space="preserve"> to </w:t>
      </w:r>
      <w:r w:rsidRPr="00AA60F9">
        <w:rPr>
          <w:color w:val="FF0000"/>
          <w:sz w:val="28"/>
          <w:u w:val="single"/>
          <w:lang w:bidi="en-US"/>
        </w:rPr>
        <w:t>4</w:t>
      </w:r>
      <w:r w:rsidRPr="00AA60F9">
        <w:rPr>
          <w:sz w:val="28"/>
          <w:lang w:bidi="en-US"/>
        </w:rPr>
        <w:t>, Paragraph 1, Article 6 of Counter-Terrorism Financing Act.</w:t>
      </w:r>
    </w:p>
    <w:p w14:paraId="0E554A5B" w14:textId="77777777" w:rsidR="00AA60F9" w:rsidRPr="00AA60F9" w:rsidRDefault="00AA60F9" w:rsidP="00BC6890">
      <w:pPr>
        <w:pStyle w:val="a4"/>
        <w:widowControl/>
        <w:numPr>
          <w:ilvl w:val="0"/>
          <w:numId w:val="9"/>
        </w:numPr>
        <w:spacing w:line="440" w:lineRule="exact"/>
        <w:ind w:leftChars="0" w:left="567" w:hanging="567"/>
        <w:jc w:val="both"/>
        <w:rPr>
          <w:rFonts w:eastAsia="標楷體"/>
          <w:sz w:val="28"/>
          <w:szCs w:val="28"/>
        </w:rPr>
      </w:pPr>
      <w:r w:rsidRPr="00AA60F9">
        <w:rPr>
          <w:sz w:val="28"/>
          <w:lang w:bidi="en-US"/>
        </w:rPr>
        <w:t>Other unusual scenarios occur when a bank establishes business relationship with or processes transactions for a customer and the customer fails to provide a reasonable explanation.</w:t>
      </w:r>
    </w:p>
    <w:p w14:paraId="2B83F188" w14:textId="77777777" w:rsidR="00AA60F9" w:rsidRPr="00AA60F9" w:rsidRDefault="00AA60F9" w:rsidP="00BC6890">
      <w:pPr>
        <w:pStyle w:val="a4"/>
        <w:widowControl/>
        <w:numPr>
          <w:ilvl w:val="0"/>
          <w:numId w:val="9"/>
        </w:numPr>
        <w:spacing w:line="440" w:lineRule="exact"/>
        <w:ind w:leftChars="0" w:left="567" w:hanging="567"/>
        <w:jc w:val="both"/>
        <w:rPr>
          <w:sz w:val="28"/>
          <w:lang w:bidi="en-US"/>
        </w:rPr>
      </w:pPr>
      <w:r w:rsidRPr="00AA60F9">
        <w:rPr>
          <w:sz w:val="28"/>
          <w:lang w:bidi="en-US"/>
        </w:rPr>
        <w:t>Customers who do not cooperate with reviews, refuse to provide information on substantial beneficiaries, those who exercise control over customers, or those who cannot adequately explain the nature and purpose of a transaction or the source of funds.</w:t>
      </w:r>
    </w:p>
    <w:p w14:paraId="727F9685" w14:textId="7FD5CB3D" w:rsidR="002314A2" w:rsidRPr="00AA60F9" w:rsidRDefault="00AA60F9" w:rsidP="00BC6890">
      <w:pPr>
        <w:pStyle w:val="a4"/>
        <w:widowControl/>
        <w:numPr>
          <w:ilvl w:val="0"/>
          <w:numId w:val="9"/>
        </w:numPr>
        <w:spacing w:line="440" w:lineRule="exact"/>
        <w:ind w:leftChars="0" w:left="567" w:hanging="567"/>
        <w:jc w:val="both"/>
        <w:rPr>
          <w:sz w:val="28"/>
          <w:lang w:bidi="en-US"/>
        </w:rPr>
      </w:pPr>
      <w:r w:rsidRPr="00AA60F9">
        <w:rPr>
          <w:sz w:val="28"/>
          <w:lang w:bidi="en-US"/>
        </w:rPr>
        <w:t>Other matters that are processed in accordance with the bank account-opening agreement or the relevant law and regulations.</w:t>
      </w:r>
    </w:p>
    <w:p w14:paraId="23BE61CE" w14:textId="77777777" w:rsidR="002314A2" w:rsidRPr="00AA60F9" w:rsidRDefault="002314A2" w:rsidP="00AA60F9">
      <w:pPr>
        <w:spacing w:line="440" w:lineRule="exact"/>
        <w:rPr>
          <w:rFonts w:ascii="Calibri" w:eastAsia="標楷體" w:hAnsi="Calibri" w:cs="Times New Roman"/>
          <w:sz w:val="28"/>
        </w:rPr>
      </w:pPr>
    </w:p>
    <w:p w14:paraId="09D2D04E" w14:textId="6D933DFE" w:rsidR="00AA60F9" w:rsidRPr="00BC6890" w:rsidRDefault="00AA60F9" w:rsidP="00BC6890">
      <w:pPr>
        <w:pStyle w:val="Q"/>
        <w:rPr>
          <w:rFonts w:eastAsia="標楷體"/>
          <w:caps/>
          <w:color w:val="FF0000"/>
          <w:szCs w:val="28"/>
        </w:rPr>
      </w:pPr>
      <w:r w:rsidRPr="00BC6890">
        <w:rPr>
          <w:color w:val="FF0000"/>
        </w:rPr>
        <w:t xml:space="preserve">Q9: </w:t>
      </w:r>
      <w:r w:rsidR="00BC6890" w:rsidRPr="00BC6890">
        <w:rPr>
          <w:color w:val="FF0000"/>
        </w:rPr>
        <w:tab/>
      </w:r>
      <w:r w:rsidRPr="00BC6890">
        <w:rPr>
          <w:color w:val="FF0000"/>
        </w:rPr>
        <w:t>In response to the new law and regulations on anti-money laundering and combating the financing of terrorism, when did banks start to implement them?</w:t>
      </w:r>
    </w:p>
    <w:p w14:paraId="778DED84" w14:textId="77777777" w:rsidR="00AA60F9" w:rsidRPr="00AA60F9" w:rsidRDefault="00AA60F9" w:rsidP="00AA60F9">
      <w:pPr>
        <w:spacing w:line="440" w:lineRule="exact"/>
        <w:ind w:rightChars="-15" w:right="-36"/>
        <w:jc w:val="both"/>
        <w:rPr>
          <w:rFonts w:ascii="Calibri" w:eastAsia="標楷體" w:hAnsi="Calibri" w:cs="Times New Roman"/>
          <w:color w:val="FF0000"/>
          <w:sz w:val="28"/>
          <w:u w:val="single"/>
        </w:rPr>
      </w:pPr>
      <w:r w:rsidRPr="00AA60F9">
        <w:rPr>
          <w:rFonts w:ascii="Calibri" w:hAnsi="Calibri" w:cs="Times New Roman"/>
          <w:color w:val="FF0000"/>
          <w:sz w:val="28"/>
          <w:u w:val="single"/>
          <w:lang w:bidi="en-US"/>
        </w:rPr>
        <w:t>A9:</w:t>
      </w:r>
    </w:p>
    <w:p w14:paraId="5FA17B50" w14:textId="1ADDCF1A" w:rsidR="00AA60F9" w:rsidRPr="00BC6890" w:rsidRDefault="00AA60F9" w:rsidP="00F815B5">
      <w:pPr>
        <w:pStyle w:val="Af9"/>
        <w:rPr>
          <w:rFonts w:eastAsia="SimSun"/>
          <w:lang w:eastAsia="zh-CN"/>
        </w:rPr>
      </w:pPr>
      <w:r w:rsidRPr="00BC6890">
        <w:lastRenderedPageBreak/>
        <w:t>The newly amended Money Laundering Control Act will be implemented starting on June 28, 2017.</w:t>
      </w:r>
    </w:p>
    <w:p w14:paraId="021B302C" w14:textId="77777777" w:rsidR="00AA60F9" w:rsidRPr="00AA60F9" w:rsidRDefault="00AA60F9" w:rsidP="00AA60F9">
      <w:pPr>
        <w:spacing w:line="440" w:lineRule="exact"/>
        <w:rPr>
          <w:rFonts w:ascii="Calibri" w:eastAsia="標楷體" w:hAnsi="Calibri" w:cs="Times New Roman"/>
          <w:sz w:val="28"/>
        </w:rPr>
      </w:pPr>
    </w:p>
    <w:p w14:paraId="434E3309" w14:textId="77777777" w:rsidR="00AA60F9" w:rsidRPr="00AA60F9" w:rsidRDefault="00AA60F9" w:rsidP="00BC6890">
      <w:pPr>
        <w:pStyle w:val="Q"/>
        <w:rPr>
          <w:rFonts w:eastAsia="標楷體"/>
          <w:caps/>
          <w:szCs w:val="28"/>
        </w:rPr>
      </w:pPr>
      <w:r w:rsidRPr="00AA60F9">
        <w:t>Q</w:t>
      </w:r>
      <w:r w:rsidRPr="00AA60F9">
        <w:rPr>
          <w:color w:val="FF0000"/>
          <w:u w:val="single"/>
        </w:rPr>
        <w:t>10</w:t>
      </w:r>
      <w:r w:rsidRPr="00AA60F9">
        <w:t>: Who is the “beneficial owner” of a corporate entity or NPO?</w:t>
      </w:r>
    </w:p>
    <w:p w14:paraId="2A08B6F7" w14:textId="77777777" w:rsidR="00AA60F9" w:rsidRPr="00AA60F9" w:rsidRDefault="00AA60F9" w:rsidP="00AA60F9">
      <w:pPr>
        <w:spacing w:line="440" w:lineRule="exact"/>
        <w:ind w:left="580" w:rightChars="-15" w:right="-36" w:hangingChars="207" w:hanging="580"/>
        <w:jc w:val="both"/>
        <w:rPr>
          <w:rFonts w:ascii="Calibri" w:eastAsia="標楷體" w:hAnsi="Calibri" w:cs="Times New Roman"/>
          <w:sz w:val="28"/>
        </w:rPr>
      </w:pPr>
      <w:r w:rsidRPr="00AA60F9">
        <w:rPr>
          <w:rFonts w:ascii="Calibri" w:hAnsi="Calibri" w:cs="Times New Roman"/>
          <w:sz w:val="28"/>
          <w:lang w:bidi="en-US"/>
        </w:rPr>
        <w:t>A</w:t>
      </w:r>
      <w:r w:rsidRPr="00AA60F9">
        <w:rPr>
          <w:rFonts w:ascii="Calibri" w:hAnsi="Calibri" w:cs="Times New Roman"/>
          <w:color w:val="FF0000"/>
          <w:sz w:val="28"/>
          <w:u w:val="single"/>
          <w:lang w:bidi="en-US"/>
        </w:rPr>
        <w:t>10</w:t>
      </w:r>
      <w:r w:rsidRPr="00AA60F9">
        <w:rPr>
          <w:rFonts w:ascii="Calibri" w:hAnsi="Calibri" w:cs="Times New Roman"/>
          <w:sz w:val="28"/>
          <w:lang w:bidi="en-US"/>
        </w:rPr>
        <w:t>:</w:t>
      </w:r>
    </w:p>
    <w:p w14:paraId="2B5FDB47" w14:textId="77777777" w:rsidR="00AA60F9" w:rsidRPr="00AA60F9" w:rsidRDefault="00AA60F9" w:rsidP="00F815B5">
      <w:pPr>
        <w:pStyle w:val="Af9"/>
        <w:rPr>
          <w:rFonts w:eastAsia="標楷體"/>
        </w:rPr>
      </w:pPr>
      <w:r w:rsidRPr="00AA60F9">
        <w:t>The so-called “beneficial owner” of a corporate entity or NPO refers to “a natural person with ownership or ultimate control” over the corporate entity or NPO. The bank should obtain the following information gradually in order to confirm the beneficial owner of the customer:</w:t>
      </w:r>
    </w:p>
    <w:p w14:paraId="176BF974" w14:textId="77777777" w:rsidR="00AA60F9" w:rsidRPr="00AA60F9" w:rsidRDefault="00AA60F9" w:rsidP="00BC6890">
      <w:pPr>
        <w:pStyle w:val="a4"/>
        <w:widowControl/>
        <w:numPr>
          <w:ilvl w:val="0"/>
          <w:numId w:val="8"/>
        </w:numPr>
        <w:spacing w:line="440" w:lineRule="exact"/>
        <w:ind w:leftChars="0" w:left="567" w:hanging="567"/>
        <w:jc w:val="both"/>
        <w:rPr>
          <w:rFonts w:eastAsia="標楷體"/>
          <w:sz w:val="28"/>
          <w:szCs w:val="28"/>
        </w:rPr>
      </w:pPr>
      <w:r w:rsidRPr="00AA60F9">
        <w:rPr>
          <w:sz w:val="28"/>
          <w:lang w:bidi="en-US"/>
        </w:rPr>
        <w:t>A natural person who holds more than 25% of the shares or capital of the corporate entity or NPO directly or indirectly.</w:t>
      </w:r>
    </w:p>
    <w:p w14:paraId="1D56FB4A" w14:textId="77777777" w:rsidR="00AA60F9" w:rsidRPr="00AA60F9" w:rsidRDefault="00AA60F9" w:rsidP="00BC6890">
      <w:pPr>
        <w:pStyle w:val="a4"/>
        <w:widowControl/>
        <w:numPr>
          <w:ilvl w:val="0"/>
          <w:numId w:val="8"/>
        </w:numPr>
        <w:spacing w:line="440" w:lineRule="exact"/>
        <w:ind w:leftChars="0" w:left="567" w:hanging="567"/>
        <w:jc w:val="both"/>
        <w:rPr>
          <w:rFonts w:eastAsia="標楷體"/>
          <w:sz w:val="28"/>
        </w:rPr>
      </w:pPr>
      <w:r w:rsidRPr="00AA60F9">
        <w:rPr>
          <w:sz w:val="28"/>
          <w:lang w:bidi="en-US"/>
        </w:rPr>
        <w:t>If a natural-person controller is not identified according to statement (1), or when there is doubt whether or not the natural-person controller is a beneficial owner, banks should try to identify the natural persons who exercise control over the customer through other methods.</w:t>
      </w:r>
    </w:p>
    <w:p w14:paraId="6813AF8B" w14:textId="2CF3093F" w:rsidR="00AA60F9" w:rsidRPr="00AA60F9" w:rsidRDefault="00AA60F9" w:rsidP="00BC6890">
      <w:pPr>
        <w:pStyle w:val="a4"/>
        <w:widowControl/>
        <w:numPr>
          <w:ilvl w:val="0"/>
          <w:numId w:val="8"/>
        </w:numPr>
        <w:spacing w:line="440" w:lineRule="exact"/>
        <w:ind w:leftChars="0" w:left="567" w:hanging="567"/>
        <w:jc w:val="both"/>
        <w:rPr>
          <w:rFonts w:eastAsia="標楷體"/>
          <w:sz w:val="28"/>
        </w:rPr>
      </w:pPr>
      <w:r w:rsidRPr="00AA60F9">
        <w:rPr>
          <w:sz w:val="28"/>
          <w:lang w:bidi="en-US"/>
        </w:rPr>
        <w:t>If a natural-person controller is not found according to statement (1) and (2), the bank shall identify the natural-person identity of the senior managers (</w:t>
      </w:r>
      <w:r w:rsidRPr="00AA60F9">
        <w:rPr>
          <w:color w:val="FF0000"/>
          <w:sz w:val="28"/>
          <w:u w:val="single"/>
          <w:lang w:bidi="en-US"/>
        </w:rPr>
        <w:t>such as board directors, general manager, or other persons with equivalent or similar positions</w:t>
      </w:r>
      <w:r w:rsidRPr="00AA60F9">
        <w:rPr>
          <w:sz w:val="28"/>
          <w:lang w:bidi="en-US"/>
        </w:rPr>
        <w:t>).</w:t>
      </w:r>
    </w:p>
    <w:p w14:paraId="5642641A" w14:textId="77777777" w:rsidR="00AA60F9" w:rsidRPr="00AA60F9" w:rsidRDefault="00AA60F9" w:rsidP="00AA60F9">
      <w:pPr>
        <w:spacing w:line="440" w:lineRule="exact"/>
        <w:rPr>
          <w:rFonts w:ascii="Calibri" w:eastAsia="標楷體" w:hAnsi="Calibri" w:cs="Times New Roman"/>
          <w:sz w:val="28"/>
        </w:rPr>
      </w:pPr>
    </w:p>
    <w:p w14:paraId="3D2D93BD" w14:textId="77777777" w:rsidR="00AA60F9" w:rsidRPr="00AA60F9" w:rsidRDefault="00AA60F9" w:rsidP="00BC6890">
      <w:pPr>
        <w:pStyle w:val="Q10"/>
        <w:rPr>
          <w:rFonts w:eastAsia="標楷體"/>
          <w:caps/>
          <w:szCs w:val="28"/>
        </w:rPr>
      </w:pPr>
      <w:r w:rsidRPr="00AA60F9">
        <w:t>Q</w:t>
      </w:r>
      <w:r w:rsidRPr="00AA60F9">
        <w:rPr>
          <w:color w:val="FF0000"/>
          <w:u w:val="single"/>
        </w:rPr>
        <w:t>11</w:t>
      </w:r>
      <w:r w:rsidRPr="00AA60F9">
        <w:t xml:space="preserve">: </w:t>
      </w:r>
      <w:r w:rsidR="00BC6890">
        <w:tab/>
      </w:r>
      <w:r w:rsidRPr="00AA60F9">
        <w:t>How to calculate the 25% or more shareholding interest or capital contribution held in the corporate entity?</w:t>
      </w:r>
    </w:p>
    <w:p w14:paraId="18899DFE" w14:textId="77777777" w:rsidR="00AA60F9" w:rsidRPr="00AA60F9" w:rsidRDefault="00AA60F9" w:rsidP="00AA60F9">
      <w:pPr>
        <w:spacing w:line="440" w:lineRule="exact"/>
        <w:ind w:left="580" w:rightChars="-15" w:right="-36" w:hangingChars="207" w:hanging="580"/>
        <w:jc w:val="both"/>
        <w:rPr>
          <w:rFonts w:ascii="Calibri" w:eastAsia="標楷體" w:hAnsi="Calibri" w:cs="Times New Roman"/>
          <w:bCs/>
          <w:caps/>
          <w:sz w:val="28"/>
          <w:szCs w:val="28"/>
        </w:rPr>
      </w:pPr>
      <w:r w:rsidRPr="00AA60F9">
        <w:rPr>
          <w:rFonts w:ascii="Calibri" w:hAnsi="Calibri" w:cs="Times New Roman"/>
          <w:sz w:val="28"/>
          <w:lang w:bidi="en-US"/>
        </w:rPr>
        <w:t>A</w:t>
      </w:r>
      <w:r w:rsidRPr="00AA60F9">
        <w:rPr>
          <w:rFonts w:ascii="Calibri" w:hAnsi="Calibri" w:cs="Times New Roman"/>
          <w:color w:val="FF0000"/>
          <w:sz w:val="28"/>
          <w:u w:val="single"/>
          <w:lang w:bidi="en-US"/>
        </w:rPr>
        <w:t>11</w:t>
      </w:r>
      <w:r w:rsidRPr="00AA60F9">
        <w:rPr>
          <w:rFonts w:ascii="Calibri" w:hAnsi="Calibri" w:cs="Times New Roman"/>
          <w:sz w:val="28"/>
          <w:lang w:bidi="en-US"/>
        </w:rPr>
        <w:t>:</w:t>
      </w:r>
    </w:p>
    <w:p w14:paraId="727ED510" w14:textId="4B85444E" w:rsidR="00AA60F9" w:rsidRPr="00AA60F9" w:rsidRDefault="00BC6890" w:rsidP="00F815B5">
      <w:pPr>
        <w:pStyle w:val="A10"/>
        <w:rPr>
          <w:rFonts w:eastAsia="標楷體"/>
        </w:rPr>
      </w:pPr>
      <w:r>
        <w:rPr>
          <w:noProof/>
          <w:lang w:bidi="ar-SA"/>
        </w:rPr>
        <mc:AlternateContent>
          <mc:Choice Requires="wpg">
            <w:drawing>
              <wp:anchor distT="0" distB="0" distL="114300" distR="114300" simplePos="0" relativeHeight="251749888" behindDoc="0" locked="0" layoutInCell="1" allowOverlap="1" wp14:anchorId="1C3C7A05" wp14:editId="2A6537FF">
                <wp:simplePos x="0" y="0"/>
                <wp:positionH relativeFrom="column">
                  <wp:posOffset>619322</wp:posOffset>
                </wp:positionH>
                <wp:positionV relativeFrom="paragraph">
                  <wp:posOffset>466032</wp:posOffset>
                </wp:positionV>
                <wp:extent cx="3585210" cy="2194560"/>
                <wp:effectExtent l="0" t="0" r="0" b="0"/>
                <wp:wrapTopAndBottom/>
                <wp:docPr id="42" name="组合 42"/>
                <wp:cNvGraphicFramePr/>
                <a:graphic xmlns:a="http://schemas.openxmlformats.org/drawingml/2006/main">
                  <a:graphicData uri="http://schemas.microsoft.com/office/word/2010/wordprocessingGroup">
                    <wpg:wgp>
                      <wpg:cNvGrpSpPr/>
                      <wpg:grpSpPr>
                        <a:xfrm>
                          <a:off x="0" y="0"/>
                          <a:ext cx="3585210" cy="2194560"/>
                          <a:chOff x="0" y="0"/>
                          <a:chExt cx="3585210" cy="2194560"/>
                        </a:xfrm>
                      </wpg:grpSpPr>
                      <pic:pic xmlns:pic="http://schemas.openxmlformats.org/drawingml/2006/picture">
                        <pic:nvPicPr>
                          <pic:cNvPr id="41" name="圖片 9"/>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5210" cy="2194560"/>
                          </a:xfrm>
                          <a:prstGeom prst="rect">
                            <a:avLst/>
                          </a:prstGeom>
                          <a:noFill/>
                        </pic:spPr>
                      </pic:pic>
                      <wps:wsp>
                        <wps:cNvPr id="217" name="Text Box 2"/>
                        <wps:cNvSpPr txBox="1">
                          <a:spLocks noChangeArrowheads="1"/>
                        </wps:cNvSpPr>
                        <wps:spPr bwMode="auto">
                          <a:xfrm>
                            <a:off x="1579418" y="83127"/>
                            <a:ext cx="714375" cy="205740"/>
                          </a:xfrm>
                          <a:prstGeom prst="rect">
                            <a:avLst/>
                          </a:prstGeom>
                          <a:solidFill>
                            <a:srgbClr val="FFFFFF"/>
                          </a:solidFill>
                          <a:ln w="9525">
                            <a:noFill/>
                            <a:miter lim="800000"/>
                            <a:headEnd/>
                            <a:tailEnd/>
                          </a:ln>
                        </wps:spPr>
                        <wps:txbx>
                          <w:txbxContent>
                            <w:p w14:paraId="7ED507CE" w14:textId="77777777" w:rsidR="00AA60F9" w:rsidRPr="00FD5176" w:rsidRDefault="00AA60F9" w:rsidP="00AA60F9">
                              <w:pPr>
                                <w:adjustRightInd w:val="0"/>
                                <w:spacing w:line="220" w:lineRule="exact"/>
                                <w:jc w:val="center"/>
                                <w:rPr>
                                  <w:sz w:val="21"/>
                                  <w:szCs w:val="20"/>
                                </w:rPr>
                              </w:pPr>
                              <w:r w:rsidRPr="00FD5176">
                                <w:rPr>
                                  <w:rFonts w:ascii="Times New Roman" w:hAnsi="Times New Roman" w:cs="Times New Roman"/>
                                  <w:sz w:val="22"/>
                                  <w:szCs w:val="20"/>
                                  <w:lang w:bidi="en-US"/>
                                </w:rPr>
                                <w:t>Mr. A</w:t>
                              </w:r>
                            </w:p>
                          </w:txbxContent>
                        </wps:txbx>
                        <wps:bodyPr rot="0" vert="horz" wrap="square" lIns="0" tIns="0" rIns="0" bIns="0" anchor="ctr" anchorCtr="0">
                          <a:noAutofit/>
                        </wps:bodyPr>
                      </wps:wsp>
                      <wps:wsp>
                        <wps:cNvPr id="2" name="Text Box 2"/>
                        <wps:cNvSpPr txBox="1">
                          <a:spLocks noChangeArrowheads="1"/>
                        </wps:cNvSpPr>
                        <wps:spPr bwMode="auto">
                          <a:xfrm>
                            <a:off x="2731324" y="83127"/>
                            <a:ext cx="714375" cy="205740"/>
                          </a:xfrm>
                          <a:prstGeom prst="rect">
                            <a:avLst/>
                          </a:prstGeom>
                          <a:solidFill>
                            <a:srgbClr val="FFFFFF"/>
                          </a:solidFill>
                          <a:ln w="9525">
                            <a:noFill/>
                            <a:miter lim="800000"/>
                            <a:headEnd/>
                            <a:tailEnd/>
                          </a:ln>
                        </wps:spPr>
                        <wps:txbx>
                          <w:txbxContent>
                            <w:p w14:paraId="4D995AC1" w14:textId="77777777" w:rsidR="00AA60F9" w:rsidRPr="00FD5176" w:rsidRDefault="00AA60F9" w:rsidP="00AA60F9">
                              <w:pPr>
                                <w:adjustRightInd w:val="0"/>
                                <w:spacing w:line="220" w:lineRule="exact"/>
                                <w:jc w:val="center"/>
                                <w:rPr>
                                  <w:sz w:val="21"/>
                                  <w:szCs w:val="20"/>
                                </w:rPr>
                              </w:pPr>
                              <w:r w:rsidRPr="00FD5176">
                                <w:rPr>
                                  <w:rFonts w:ascii="Times New Roman" w:hAnsi="Times New Roman" w:cs="Times New Roman"/>
                                  <w:sz w:val="22"/>
                                  <w:szCs w:val="20"/>
                                  <w:lang w:bidi="en-US"/>
                                </w:rPr>
                                <w:t xml:space="preserve">Mr. </w:t>
                              </w:r>
                              <w:r>
                                <w:rPr>
                                  <w:rFonts w:ascii="Times New Roman" w:hAnsi="Times New Roman" w:cs="Times New Roman"/>
                                  <w:sz w:val="22"/>
                                  <w:szCs w:val="20"/>
                                  <w:lang w:bidi="en-US"/>
                                </w:rPr>
                                <w:t>C</w:t>
                              </w:r>
                            </w:p>
                          </w:txbxContent>
                        </wps:txbx>
                        <wps:bodyPr rot="0" vert="horz" wrap="square" lIns="0" tIns="0" rIns="0" bIns="0" anchor="ctr" anchorCtr="0">
                          <a:noAutofit/>
                        </wps:bodyPr>
                      </wps:wsp>
                      <wps:wsp>
                        <wps:cNvPr id="6" name="Text Box 2"/>
                        <wps:cNvSpPr txBox="1">
                          <a:spLocks noChangeArrowheads="1"/>
                        </wps:cNvSpPr>
                        <wps:spPr bwMode="auto">
                          <a:xfrm>
                            <a:off x="83127" y="866898"/>
                            <a:ext cx="714375" cy="205740"/>
                          </a:xfrm>
                          <a:prstGeom prst="rect">
                            <a:avLst/>
                          </a:prstGeom>
                          <a:solidFill>
                            <a:srgbClr val="FFFFFF"/>
                          </a:solidFill>
                          <a:ln w="9525">
                            <a:noFill/>
                            <a:miter lim="800000"/>
                            <a:headEnd/>
                            <a:tailEnd/>
                          </a:ln>
                        </wps:spPr>
                        <wps:txbx>
                          <w:txbxContent>
                            <w:p w14:paraId="0F3B6DC4" w14:textId="77777777" w:rsidR="00AA60F9" w:rsidRPr="00FD5176" w:rsidRDefault="00AA60F9" w:rsidP="00AA60F9">
                              <w:pPr>
                                <w:adjustRightInd w:val="0"/>
                                <w:spacing w:line="220" w:lineRule="exact"/>
                                <w:jc w:val="center"/>
                                <w:rPr>
                                  <w:sz w:val="21"/>
                                  <w:szCs w:val="20"/>
                                </w:rPr>
                              </w:pPr>
                              <w:r w:rsidRPr="00FD5176">
                                <w:rPr>
                                  <w:rFonts w:ascii="Times New Roman" w:hAnsi="Times New Roman" w:cs="Times New Roman"/>
                                  <w:sz w:val="22"/>
                                  <w:szCs w:val="20"/>
                                  <w:lang w:bidi="en-US"/>
                                </w:rPr>
                                <w:t>Mr. A</w:t>
                              </w:r>
                            </w:p>
                          </w:txbxContent>
                        </wps:txbx>
                        <wps:bodyPr rot="0" vert="horz" wrap="square" lIns="0" tIns="0" rIns="0" bIns="0" anchor="ctr" anchorCtr="0">
                          <a:noAutofit/>
                        </wps:bodyPr>
                      </wps:wsp>
                      <wps:wsp>
                        <wps:cNvPr id="7" name="Text Box 2"/>
                        <wps:cNvSpPr txBox="1">
                          <a:spLocks noChangeArrowheads="1"/>
                        </wps:cNvSpPr>
                        <wps:spPr bwMode="auto">
                          <a:xfrm>
                            <a:off x="1140031" y="866898"/>
                            <a:ext cx="714375" cy="205740"/>
                          </a:xfrm>
                          <a:prstGeom prst="rect">
                            <a:avLst/>
                          </a:prstGeom>
                          <a:solidFill>
                            <a:srgbClr val="FFFFFF"/>
                          </a:solidFill>
                          <a:ln w="9525">
                            <a:noFill/>
                            <a:miter lim="800000"/>
                            <a:headEnd/>
                            <a:tailEnd/>
                          </a:ln>
                        </wps:spPr>
                        <wps:txbx>
                          <w:txbxContent>
                            <w:p w14:paraId="75EEAEE6" w14:textId="77777777" w:rsidR="00AA60F9" w:rsidRPr="00FD5176" w:rsidRDefault="00AA60F9" w:rsidP="00AA60F9">
                              <w:pPr>
                                <w:adjustRightInd w:val="0"/>
                                <w:spacing w:line="220" w:lineRule="exact"/>
                                <w:jc w:val="center"/>
                                <w:rPr>
                                  <w:sz w:val="21"/>
                                  <w:szCs w:val="20"/>
                                </w:rPr>
                              </w:pPr>
                              <w:r w:rsidRPr="00FD5176">
                                <w:rPr>
                                  <w:rFonts w:ascii="Times New Roman" w:hAnsi="Times New Roman" w:cs="Times New Roman"/>
                                  <w:sz w:val="22"/>
                                  <w:szCs w:val="20"/>
                                  <w:lang w:bidi="en-US"/>
                                </w:rPr>
                                <w:t xml:space="preserve">Mr. </w:t>
                              </w:r>
                              <w:r>
                                <w:rPr>
                                  <w:rFonts w:ascii="Times New Roman" w:hAnsi="Times New Roman" w:cs="Times New Roman"/>
                                  <w:sz w:val="22"/>
                                  <w:szCs w:val="20"/>
                                  <w:lang w:bidi="en-US"/>
                                </w:rPr>
                                <w:t>B</w:t>
                              </w:r>
                            </w:p>
                          </w:txbxContent>
                        </wps:txbx>
                        <wps:bodyPr rot="0" vert="horz" wrap="square" lIns="0" tIns="0" rIns="0" bIns="0" anchor="ctr" anchorCtr="0">
                          <a:noAutofit/>
                        </wps:bodyPr>
                      </wps:wsp>
                      <wps:wsp>
                        <wps:cNvPr id="11" name="Text Box 2"/>
                        <wps:cNvSpPr txBox="1">
                          <a:spLocks noChangeArrowheads="1"/>
                        </wps:cNvSpPr>
                        <wps:spPr bwMode="auto">
                          <a:xfrm>
                            <a:off x="2137558" y="878774"/>
                            <a:ext cx="714375" cy="205740"/>
                          </a:xfrm>
                          <a:prstGeom prst="rect">
                            <a:avLst/>
                          </a:prstGeom>
                          <a:solidFill>
                            <a:srgbClr val="FFFFFF"/>
                          </a:solidFill>
                          <a:ln w="9525">
                            <a:noFill/>
                            <a:miter lim="800000"/>
                            <a:headEnd/>
                            <a:tailEnd/>
                          </a:ln>
                        </wps:spPr>
                        <wps:txbx>
                          <w:txbxContent>
                            <w:p w14:paraId="60B89E52" w14:textId="77777777" w:rsidR="00AA60F9" w:rsidRPr="00FD5176" w:rsidRDefault="00AA60F9" w:rsidP="00AA60F9">
                              <w:pPr>
                                <w:adjustRightInd w:val="0"/>
                                <w:spacing w:line="220" w:lineRule="exact"/>
                                <w:jc w:val="center"/>
                                <w:rPr>
                                  <w:sz w:val="21"/>
                                  <w:szCs w:val="20"/>
                                </w:rPr>
                              </w:pPr>
                              <w:r w:rsidRPr="00FD5176">
                                <w:rPr>
                                  <w:rFonts w:ascii="Times New Roman" w:hAnsi="Times New Roman" w:cs="Times New Roman"/>
                                  <w:sz w:val="22"/>
                                  <w:szCs w:val="20"/>
                                  <w:lang w:bidi="en-US"/>
                                </w:rPr>
                                <w:t xml:space="preserve">Company </w:t>
                              </w:r>
                              <w:r>
                                <w:rPr>
                                  <w:rFonts w:ascii="Times New Roman" w:hAnsi="Times New Roman" w:cs="Times New Roman"/>
                                  <w:sz w:val="22"/>
                                  <w:szCs w:val="20"/>
                                  <w:lang w:bidi="en-US"/>
                                </w:rPr>
                                <w:t>B</w:t>
                              </w:r>
                            </w:p>
                          </w:txbxContent>
                        </wps:txbx>
                        <wps:bodyPr rot="0" vert="horz" wrap="square" lIns="0" tIns="0" rIns="0" bIns="0" anchor="ctr" anchorCtr="0">
                          <a:noAutofit/>
                        </wps:bodyPr>
                      </wps:wsp>
                      <wps:wsp>
                        <wps:cNvPr id="12" name="Text Box 2"/>
                        <wps:cNvSpPr txBox="1">
                          <a:spLocks noChangeArrowheads="1"/>
                        </wps:cNvSpPr>
                        <wps:spPr bwMode="auto">
                          <a:xfrm>
                            <a:off x="1140031" y="1828800"/>
                            <a:ext cx="714375" cy="205740"/>
                          </a:xfrm>
                          <a:prstGeom prst="rect">
                            <a:avLst/>
                          </a:prstGeom>
                          <a:solidFill>
                            <a:srgbClr val="FFFFFF"/>
                          </a:solidFill>
                          <a:ln w="9525">
                            <a:noFill/>
                            <a:miter lim="800000"/>
                            <a:headEnd/>
                            <a:tailEnd/>
                          </a:ln>
                        </wps:spPr>
                        <wps:txbx>
                          <w:txbxContent>
                            <w:p w14:paraId="259E97DE" w14:textId="77777777" w:rsidR="00AA60F9" w:rsidRPr="00FD5176" w:rsidRDefault="00AA60F9" w:rsidP="00AA60F9">
                              <w:pPr>
                                <w:adjustRightInd w:val="0"/>
                                <w:spacing w:line="220" w:lineRule="exact"/>
                                <w:jc w:val="center"/>
                                <w:rPr>
                                  <w:sz w:val="21"/>
                                  <w:szCs w:val="20"/>
                                </w:rPr>
                              </w:pPr>
                              <w:r w:rsidRPr="00FD5176">
                                <w:rPr>
                                  <w:rFonts w:ascii="Times New Roman" w:hAnsi="Times New Roman" w:cs="Times New Roman"/>
                                  <w:sz w:val="22"/>
                                  <w:szCs w:val="20"/>
                                  <w:lang w:bidi="en-US"/>
                                </w:rPr>
                                <w:t xml:space="preserve">Company </w:t>
                              </w:r>
                              <w:r>
                                <w:rPr>
                                  <w:rFonts w:ascii="Times New Roman" w:hAnsi="Times New Roman" w:cs="Times New Roman"/>
                                  <w:sz w:val="22"/>
                                  <w:szCs w:val="20"/>
                                  <w:lang w:bidi="en-US"/>
                                </w:rPr>
                                <w:t>A</w:t>
                              </w:r>
                            </w:p>
                          </w:txbxContent>
                        </wps:txbx>
                        <wps:bodyPr rot="0" vert="horz" wrap="square" lIns="0" tIns="0" rIns="0" bIns="0" anchor="ctr" anchorCtr="0">
                          <a:noAutofit/>
                        </wps:bodyPr>
                      </wps:wsp>
                    </wpg:wgp>
                  </a:graphicData>
                </a:graphic>
              </wp:anchor>
            </w:drawing>
          </mc:Choice>
          <mc:Fallback>
            <w:pict>
              <v:group w14:anchorId="1C3C7A05" id="组合 42" o:spid="_x0000_s1026" style="position:absolute;left:0;text-align:left;margin-left:48.75pt;margin-top:36.7pt;width:282.3pt;height:172.8pt;z-index:251749888" coordsize="35852,219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9" o:spid="_x0000_s1027" type="#_x0000_t75" style="position:absolute;width:35852;height:219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">
                  <v:imagedata r:id="rId9" o:title=""/>
                  <v:path arrowok="t"/>
                </v:shape>
                <v:shapetype id="_x0000_t202" coordsize="21600,21600" o:spt="202" path="m,l,21600r21600,l21600,xe">
                  <v:stroke joinstyle="miter"/>
                  <v:path gradientshapeok="t" o:connecttype="rect"/>
                </v:shapetype>
                <v:shape id="Text Box 2" o:spid="_x0000_s1028" type="#_x0000_t202" style="position:absolute;left:15794;top:831;width:7143;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" stroked="f">
                  <v:textbox inset="0,0,0,0">
                    <w:txbxContent>
                      <w:p w14:paraId="7ED507CE" w14:textId="77777777" w:rsidR="00AA60F9" w:rsidRPr="00FD5176" w:rsidRDefault="00AA60F9" w:rsidP="00AA60F9">
                        <w:pPr>
                          <w:adjustRightInd w:val="0"/>
                          <w:spacing w:line="220" w:lineRule="exact"/>
                          <w:jc w:val="center"/>
                          <w:rPr>
                            <w:sz w:val="21"/>
                            <w:szCs w:val="20"/>
                          </w:rPr>
                        </w:pPr>
                        <w:r w:rsidRPr="00FD5176">
                          <w:rPr>
                            <w:rFonts w:ascii="Times New Roman" w:hAnsi="Times New Roman" w:cs="Times New Roman"/>
                            <w:sz w:val="22"/>
                            <w:szCs w:val="20"/>
                            <w:lang w:bidi="en-US"/>
                          </w:rPr>
                          <w:t>Mr. A</w:t>
                        </w:r>
                      </w:p>
                    </w:txbxContent>
                  </v:textbox>
                </v:shape>
                <v:shape id="Text Box 2" o:spid="_x0000_s1029" type="#_x0000_t202" style="position:absolute;left:27313;top:831;width:7143;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" stroked="f">
                  <v:textbox inset="0,0,0,0">
                    <w:txbxContent>
                      <w:p w14:paraId="4D995AC1" w14:textId="77777777" w:rsidR="00AA60F9" w:rsidRPr="00FD5176" w:rsidRDefault="00AA60F9" w:rsidP="00AA60F9">
                        <w:pPr>
                          <w:adjustRightInd w:val="0"/>
                          <w:spacing w:line="220" w:lineRule="exact"/>
                          <w:jc w:val="center"/>
                          <w:rPr>
                            <w:sz w:val="21"/>
                            <w:szCs w:val="20"/>
                          </w:rPr>
                        </w:pPr>
                        <w:r w:rsidRPr="00FD5176">
                          <w:rPr>
                            <w:rFonts w:ascii="Times New Roman" w:hAnsi="Times New Roman" w:cs="Times New Roman"/>
                            <w:sz w:val="22"/>
                            <w:szCs w:val="20"/>
                            <w:lang w:bidi="en-US"/>
                          </w:rPr>
                          <w:t xml:space="preserve">Mr. </w:t>
                        </w:r>
                        <w:r>
                          <w:rPr>
                            <w:rFonts w:ascii="Times New Roman" w:hAnsi="Times New Roman" w:cs="Times New Roman"/>
                            <w:sz w:val="22"/>
                            <w:szCs w:val="20"/>
                            <w:lang w:bidi="en-US"/>
                          </w:rPr>
                          <w:t>C</w:t>
                        </w:r>
                      </w:p>
                    </w:txbxContent>
                  </v:textbox>
                </v:shape>
                <v:shape id="Text Box 2" o:spid="_x0000_s1030" type="#_x0000_t202" style="position:absolute;left:831;top:8668;width:7144;height:2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" stroked="f">
                  <v:textbox inset="0,0,0,0">
                    <w:txbxContent>
                      <w:p w14:paraId="0F3B6DC4" w14:textId="77777777" w:rsidR="00AA60F9" w:rsidRPr="00FD5176" w:rsidRDefault="00AA60F9" w:rsidP="00AA60F9">
                        <w:pPr>
                          <w:adjustRightInd w:val="0"/>
                          <w:spacing w:line="220" w:lineRule="exact"/>
                          <w:jc w:val="center"/>
                          <w:rPr>
                            <w:sz w:val="21"/>
                            <w:szCs w:val="20"/>
                          </w:rPr>
                        </w:pPr>
                        <w:r w:rsidRPr="00FD5176">
                          <w:rPr>
                            <w:rFonts w:ascii="Times New Roman" w:hAnsi="Times New Roman" w:cs="Times New Roman"/>
                            <w:sz w:val="22"/>
                            <w:szCs w:val="20"/>
                            <w:lang w:bidi="en-US"/>
                          </w:rPr>
                          <w:t>Mr. A</w:t>
                        </w:r>
                      </w:p>
                    </w:txbxContent>
                  </v:textbox>
                </v:shape>
                <v:shape id="Text Box 2" o:spid="_x0000_s1031" type="#_x0000_t202" style="position:absolute;left:11400;top:8668;width:7144;height:2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" stroked="f">
                  <v:textbox inset="0,0,0,0">
                    <w:txbxContent>
                      <w:p w14:paraId="75EEAEE6" w14:textId="77777777" w:rsidR="00AA60F9" w:rsidRPr="00FD5176" w:rsidRDefault="00AA60F9" w:rsidP="00AA60F9">
                        <w:pPr>
                          <w:adjustRightInd w:val="0"/>
                          <w:spacing w:line="220" w:lineRule="exact"/>
                          <w:jc w:val="center"/>
                          <w:rPr>
                            <w:sz w:val="21"/>
                            <w:szCs w:val="20"/>
                          </w:rPr>
                        </w:pPr>
                        <w:r w:rsidRPr="00FD5176">
                          <w:rPr>
                            <w:rFonts w:ascii="Times New Roman" w:hAnsi="Times New Roman" w:cs="Times New Roman"/>
                            <w:sz w:val="22"/>
                            <w:szCs w:val="20"/>
                            <w:lang w:bidi="en-US"/>
                          </w:rPr>
                          <w:t xml:space="preserve">Mr. </w:t>
                        </w:r>
                        <w:r>
                          <w:rPr>
                            <w:rFonts w:ascii="Times New Roman" w:hAnsi="Times New Roman" w:cs="Times New Roman"/>
                            <w:sz w:val="22"/>
                            <w:szCs w:val="20"/>
                            <w:lang w:bidi="en-US"/>
                          </w:rPr>
                          <w:t>B</w:t>
                        </w:r>
                      </w:p>
                    </w:txbxContent>
                  </v:textbox>
                </v:shape>
                <v:shape id="Text Box 2" o:spid="_x0000_s1032" type="#_x0000_t202" style="position:absolute;left:21375;top:8787;width:7144;height:2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" stroked="f">
                  <v:textbox inset="0,0,0,0">
                    <w:txbxContent>
                      <w:p w14:paraId="60B89E52" w14:textId="77777777" w:rsidR="00AA60F9" w:rsidRPr="00FD5176" w:rsidRDefault="00AA60F9" w:rsidP="00AA60F9">
                        <w:pPr>
                          <w:adjustRightInd w:val="0"/>
                          <w:spacing w:line="220" w:lineRule="exact"/>
                          <w:jc w:val="center"/>
                          <w:rPr>
                            <w:sz w:val="21"/>
                            <w:szCs w:val="20"/>
                          </w:rPr>
                        </w:pPr>
                        <w:r w:rsidRPr="00FD5176">
                          <w:rPr>
                            <w:rFonts w:ascii="Times New Roman" w:hAnsi="Times New Roman" w:cs="Times New Roman"/>
                            <w:sz w:val="22"/>
                            <w:szCs w:val="20"/>
                            <w:lang w:bidi="en-US"/>
                          </w:rPr>
                          <w:t xml:space="preserve">Company </w:t>
                        </w:r>
                        <w:r>
                          <w:rPr>
                            <w:rFonts w:ascii="Times New Roman" w:hAnsi="Times New Roman" w:cs="Times New Roman"/>
                            <w:sz w:val="22"/>
                            <w:szCs w:val="20"/>
                            <w:lang w:bidi="en-US"/>
                          </w:rPr>
                          <w:t>B</w:t>
                        </w:r>
                      </w:p>
                    </w:txbxContent>
                  </v:textbox>
                </v:shape>
                <v:shape id="Text Box 2" o:spid="_x0000_s1033" type="#_x0000_t202" style="position:absolute;left:11400;top:18288;width:7144;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" stroked="f">
                  <v:textbox inset="0,0,0,0">
                    <w:txbxContent>
                      <w:p w14:paraId="259E97DE" w14:textId="77777777" w:rsidR="00AA60F9" w:rsidRPr="00FD5176" w:rsidRDefault="00AA60F9" w:rsidP="00AA60F9">
                        <w:pPr>
                          <w:adjustRightInd w:val="0"/>
                          <w:spacing w:line="220" w:lineRule="exact"/>
                          <w:jc w:val="center"/>
                          <w:rPr>
                            <w:sz w:val="21"/>
                            <w:szCs w:val="20"/>
                          </w:rPr>
                        </w:pPr>
                        <w:r w:rsidRPr="00FD5176">
                          <w:rPr>
                            <w:rFonts w:ascii="Times New Roman" w:hAnsi="Times New Roman" w:cs="Times New Roman"/>
                            <w:sz w:val="22"/>
                            <w:szCs w:val="20"/>
                            <w:lang w:bidi="en-US"/>
                          </w:rPr>
                          <w:t xml:space="preserve">Company </w:t>
                        </w:r>
                        <w:r>
                          <w:rPr>
                            <w:rFonts w:ascii="Times New Roman" w:hAnsi="Times New Roman" w:cs="Times New Roman"/>
                            <w:sz w:val="22"/>
                            <w:szCs w:val="20"/>
                            <w:lang w:bidi="en-US"/>
                          </w:rPr>
                          <w:t>A</w:t>
                        </w:r>
                      </w:p>
                    </w:txbxContent>
                  </v:textbox>
                </v:shape>
                <w10:wrap type="topAndBottom"/>
              </v:group>
            </w:pict>
          </mc:Fallback>
        </mc:AlternateContent>
      </w:r>
      <w:r w:rsidR="00AA60F9" w:rsidRPr="00AA60F9">
        <w:t xml:space="preserve">In addition to directly held shareholding interest or capital contribution in the </w:t>
      </w:r>
      <w:r w:rsidR="00AA60F9" w:rsidRPr="00AA60F9">
        <w:lastRenderedPageBreak/>
        <w:t>corporate entity, it should include indirectly held shareholding interest or capital contribution in the corporate entity. For example: The total shareholder ratio of Mr. A in Company A = Direct holdings (15%) + Indirect holdings (15% × 90% = 13.5%) = 28.5%</w:t>
      </w:r>
    </w:p>
    <w:p w14:paraId="3EE9A8E5" w14:textId="77777777" w:rsidR="00AA60F9" w:rsidRPr="00AA60F9" w:rsidRDefault="00AA60F9" w:rsidP="00AA60F9">
      <w:pPr>
        <w:spacing w:line="440" w:lineRule="exact"/>
        <w:rPr>
          <w:rFonts w:ascii="Calibri" w:eastAsia="標楷體" w:hAnsi="Calibri" w:cs="Times New Roman"/>
          <w:sz w:val="28"/>
        </w:rPr>
      </w:pPr>
    </w:p>
    <w:p w14:paraId="4F7788AE" w14:textId="77777777" w:rsidR="00AA60F9" w:rsidRPr="00AA60F9" w:rsidRDefault="00AA60F9" w:rsidP="00BC6890">
      <w:pPr>
        <w:pStyle w:val="Q10"/>
        <w:rPr>
          <w:rFonts w:eastAsia="標楷體"/>
          <w:caps/>
          <w:szCs w:val="28"/>
        </w:rPr>
      </w:pPr>
      <w:r w:rsidRPr="00AA60F9">
        <w:t>Q</w:t>
      </w:r>
      <w:r w:rsidRPr="00AA60F9">
        <w:rPr>
          <w:color w:val="FF0000"/>
          <w:u w:val="single"/>
        </w:rPr>
        <w:t>12</w:t>
      </w:r>
      <w:r w:rsidRPr="00AA60F9">
        <w:t>: I am the responsible person of the company, so what documents do I have to prepare for opening a corporate bank account?</w:t>
      </w:r>
    </w:p>
    <w:p w14:paraId="37C34CF5" w14:textId="77777777" w:rsidR="00AA60F9" w:rsidRPr="00AA60F9" w:rsidRDefault="00AA60F9" w:rsidP="00AA60F9">
      <w:pPr>
        <w:pStyle w:val="a4"/>
        <w:snapToGrid w:val="0"/>
        <w:spacing w:line="440" w:lineRule="exact"/>
        <w:ind w:leftChars="0" w:left="566" w:hangingChars="202" w:hanging="566"/>
        <w:jc w:val="both"/>
        <w:rPr>
          <w:rFonts w:eastAsia="標楷體"/>
          <w:bCs/>
          <w:caps/>
          <w:sz w:val="28"/>
          <w:szCs w:val="28"/>
        </w:rPr>
      </w:pPr>
      <w:r w:rsidRPr="00AA60F9">
        <w:rPr>
          <w:sz w:val="28"/>
          <w:lang w:bidi="en-US"/>
        </w:rPr>
        <w:t>A</w:t>
      </w:r>
      <w:r w:rsidRPr="00AA60F9">
        <w:rPr>
          <w:color w:val="FF0000"/>
          <w:sz w:val="28"/>
          <w:u w:val="single"/>
          <w:lang w:bidi="en-US"/>
        </w:rPr>
        <w:t>12</w:t>
      </w:r>
      <w:r w:rsidRPr="00AA60F9">
        <w:rPr>
          <w:sz w:val="28"/>
          <w:lang w:bidi="en-US"/>
        </w:rPr>
        <w:t>:</w:t>
      </w:r>
    </w:p>
    <w:p w14:paraId="7BEBC3F6" w14:textId="5A6C335C" w:rsidR="00AA60F9" w:rsidRPr="00AA60F9" w:rsidRDefault="00AA60F9" w:rsidP="00F815B5">
      <w:pPr>
        <w:pStyle w:val="A10"/>
        <w:rPr>
          <w:rFonts w:eastAsia="標楷體"/>
        </w:rPr>
      </w:pPr>
      <w:r w:rsidRPr="00AA60F9">
        <w:t>In addition to providing the company’s registration change form and the identity certificate of the responsible person in accordance with the existing regulations, a shareholder’s registry or proof of capital contribution, and the identification information (such as name, date of birth, nationality, etc.) of a natural-person controller with more than 25% capital contribution, authorized signatory, and senior manager, Articles of Incorporation, and business address should also be provided to facilitate the bank to confirm and verify the identity of customers and beneficial owner.</w:t>
      </w:r>
    </w:p>
    <w:p w14:paraId="1EC9AE47" w14:textId="77777777" w:rsidR="00AA60F9" w:rsidRPr="00AA60F9" w:rsidRDefault="00AA60F9" w:rsidP="00AA60F9">
      <w:pPr>
        <w:spacing w:line="440" w:lineRule="exact"/>
        <w:rPr>
          <w:rFonts w:ascii="Calibri" w:eastAsia="標楷體" w:hAnsi="Calibri" w:cs="Times New Roman"/>
          <w:sz w:val="28"/>
        </w:rPr>
      </w:pPr>
    </w:p>
    <w:p w14:paraId="251836C8" w14:textId="4712FE7C" w:rsidR="00AA60F9" w:rsidRPr="00AA60F9" w:rsidRDefault="00AA60F9" w:rsidP="00BC6890">
      <w:pPr>
        <w:pStyle w:val="Q10"/>
        <w:rPr>
          <w:rFonts w:eastAsia="標楷體"/>
          <w:caps/>
          <w:szCs w:val="28"/>
        </w:rPr>
      </w:pPr>
      <w:r w:rsidRPr="00AA60F9">
        <w:t>Q</w:t>
      </w:r>
      <w:r w:rsidRPr="00AA60F9">
        <w:rPr>
          <w:color w:val="FF0000"/>
          <w:u w:val="single"/>
        </w:rPr>
        <w:t>13</w:t>
      </w:r>
      <w:r w:rsidRPr="00AA60F9">
        <w:t xml:space="preserve">: </w:t>
      </w:r>
      <w:r w:rsidR="00BC6890">
        <w:tab/>
      </w:r>
      <w:r w:rsidRPr="00AA60F9">
        <w:t>Continuing from Q</w:t>
      </w:r>
      <w:r w:rsidRPr="00AA60F9">
        <w:rPr>
          <w:color w:val="FF0000"/>
          <w:u w:val="single"/>
        </w:rPr>
        <w:t>10</w:t>
      </w:r>
      <w:r w:rsidRPr="00AA60F9">
        <w:t>, if the company’s investor is also a corporate entity, what documents do I have to prepare for opening a corporate bank account?</w:t>
      </w:r>
    </w:p>
    <w:p w14:paraId="2CFA55D3" w14:textId="77777777" w:rsidR="00AA60F9" w:rsidRPr="00AA60F9" w:rsidRDefault="00AA60F9" w:rsidP="00AA60F9">
      <w:pPr>
        <w:pStyle w:val="a4"/>
        <w:snapToGrid w:val="0"/>
        <w:spacing w:line="440" w:lineRule="exact"/>
        <w:ind w:leftChars="0" w:left="423" w:hangingChars="151" w:hanging="423"/>
        <w:jc w:val="both"/>
        <w:rPr>
          <w:rFonts w:eastAsia="標楷體"/>
          <w:bCs/>
          <w:caps/>
          <w:sz w:val="28"/>
          <w:szCs w:val="28"/>
        </w:rPr>
      </w:pPr>
      <w:r w:rsidRPr="00AA60F9">
        <w:rPr>
          <w:sz w:val="28"/>
          <w:lang w:bidi="en-US"/>
        </w:rPr>
        <w:t>A</w:t>
      </w:r>
      <w:r w:rsidRPr="00AA60F9">
        <w:rPr>
          <w:color w:val="FF0000"/>
          <w:sz w:val="28"/>
          <w:u w:val="single"/>
          <w:lang w:bidi="en-US"/>
        </w:rPr>
        <w:t>13</w:t>
      </w:r>
      <w:r w:rsidRPr="00AA60F9">
        <w:rPr>
          <w:sz w:val="28"/>
          <w:lang w:bidi="en-US"/>
        </w:rPr>
        <w:t>:</w:t>
      </w:r>
    </w:p>
    <w:p w14:paraId="3A2FA1A6" w14:textId="1ABB37DA" w:rsidR="00AA60F9" w:rsidRPr="00AA60F9" w:rsidRDefault="00AA60F9" w:rsidP="00F815B5">
      <w:pPr>
        <w:pStyle w:val="A10"/>
      </w:pPr>
      <w:r w:rsidRPr="00AA60F9">
        <w:t>If the shareholder of the corporate account is a corporate shareholder, the shareholder’s registry or proof of capital contribution of the corporate shareholder or a certificate approved by the bank shall still be provided until it is sufficient to identify whether or not there is a natural person with ultimate ownership or control directly or indirectly holds more than 25% of the corporate shares or capital. If a natural person is identified with ultimate ownership or control who, directly or indirectly, holds more than 25% of the corporate shares or capital, their identity information (e.g. name, date of birth, nationality, and identity document number) should be provided, including any other relevant documents specified in the previous question.</w:t>
      </w:r>
    </w:p>
    <w:p w14:paraId="1B5A6284" w14:textId="77777777" w:rsidR="00AA60F9" w:rsidRPr="00AA60F9" w:rsidRDefault="00AA60F9" w:rsidP="00AA60F9">
      <w:pPr>
        <w:spacing w:line="440" w:lineRule="exact"/>
        <w:rPr>
          <w:rFonts w:ascii="Calibri" w:hAnsi="Calibri" w:cs="Times New Roman"/>
          <w:sz w:val="28"/>
          <w:lang w:bidi="en-US"/>
        </w:rPr>
      </w:pPr>
    </w:p>
    <w:p w14:paraId="6828D8CB" w14:textId="77777777" w:rsidR="00AA60F9" w:rsidRPr="00AA60F9" w:rsidRDefault="00AA60F9" w:rsidP="00BC6890">
      <w:pPr>
        <w:pStyle w:val="Q10"/>
        <w:rPr>
          <w:rFonts w:eastAsia="標楷體"/>
          <w:caps/>
          <w:szCs w:val="28"/>
        </w:rPr>
      </w:pPr>
      <w:r w:rsidRPr="00AA60F9">
        <w:t>Q</w:t>
      </w:r>
      <w:r w:rsidRPr="00AA60F9">
        <w:rPr>
          <w:color w:val="FF0000"/>
          <w:u w:val="single"/>
        </w:rPr>
        <w:t>14</w:t>
      </w:r>
      <w:r w:rsidRPr="00AA60F9">
        <w:t>: Continuing from Q</w:t>
      </w:r>
      <w:r w:rsidRPr="00AA60F9">
        <w:rPr>
          <w:color w:val="FF0000"/>
          <w:u w:val="single"/>
        </w:rPr>
        <w:t>11</w:t>
      </w:r>
      <w:r w:rsidRPr="00AA60F9">
        <w:t xml:space="preserve">, if the beneficial owner of the company is a foreign </w:t>
      </w:r>
      <w:r w:rsidRPr="00AA60F9">
        <w:lastRenderedPageBreak/>
        <w:t>natural person, do I need to produce the identity certificate of the foreign natural person (such as a passport copy)?</w:t>
      </w:r>
    </w:p>
    <w:p w14:paraId="0211C070" w14:textId="77777777" w:rsidR="00AA60F9" w:rsidRPr="00AA60F9" w:rsidRDefault="00AA60F9" w:rsidP="00AA60F9">
      <w:pPr>
        <w:pStyle w:val="a4"/>
        <w:snapToGrid w:val="0"/>
        <w:spacing w:line="440" w:lineRule="exact"/>
        <w:ind w:leftChars="0" w:left="566" w:hangingChars="202" w:hanging="566"/>
        <w:jc w:val="both"/>
        <w:rPr>
          <w:rFonts w:eastAsia="標楷體"/>
          <w:bCs/>
          <w:caps/>
          <w:sz w:val="28"/>
          <w:szCs w:val="28"/>
        </w:rPr>
      </w:pPr>
      <w:r w:rsidRPr="00AA60F9">
        <w:rPr>
          <w:sz w:val="28"/>
          <w:lang w:bidi="en-US"/>
        </w:rPr>
        <w:t>A</w:t>
      </w:r>
      <w:r w:rsidRPr="00AA60F9">
        <w:rPr>
          <w:color w:val="FF0000"/>
          <w:sz w:val="28"/>
          <w:u w:val="single"/>
          <w:lang w:bidi="en-US"/>
        </w:rPr>
        <w:t>14</w:t>
      </w:r>
      <w:r w:rsidRPr="00AA60F9">
        <w:rPr>
          <w:sz w:val="28"/>
          <w:lang w:bidi="en-US"/>
        </w:rPr>
        <w:t>:</w:t>
      </w:r>
    </w:p>
    <w:p w14:paraId="75821DE5" w14:textId="7E10303F" w:rsidR="00AA60F9" w:rsidRPr="00AA60F9" w:rsidRDefault="00AA60F9" w:rsidP="00F815B5">
      <w:pPr>
        <w:pStyle w:val="A10"/>
      </w:pPr>
      <w:r w:rsidRPr="00AA60F9">
        <w:t>The identifying information (e.g. name, date of birth, nationality, and identification document number) of a natural person identified with ultimate ownership or control and holds more than 25% of the corporate shares or capital should be provided.</w:t>
      </w:r>
    </w:p>
    <w:p w14:paraId="4E17DD7F" w14:textId="77777777" w:rsidR="00AA60F9" w:rsidRPr="00AA60F9" w:rsidRDefault="00AA60F9" w:rsidP="00AA60F9">
      <w:pPr>
        <w:spacing w:line="440" w:lineRule="exact"/>
        <w:rPr>
          <w:rFonts w:ascii="Calibri" w:hAnsi="Calibri" w:cs="Times New Roman"/>
          <w:sz w:val="28"/>
          <w:lang w:bidi="en-US"/>
        </w:rPr>
      </w:pPr>
    </w:p>
    <w:p w14:paraId="25F6F403" w14:textId="3EB9B736" w:rsidR="00AA60F9" w:rsidRPr="00AA60F9" w:rsidRDefault="00AA60F9" w:rsidP="00BC6890">
      <w:pPr>
        <w:pStyle w:val="Q10"/>
        <w:rPr>
          <w:rFonts w:eastAsia="標楷體"/>
          <w:caps/>
          <w:szCs w:val="28"/>
        </w:rPr>
      </w:pPr>
      <w:r w:rsidRPr="00AA60F9">
        <w:t>Q</w:t>
      </w:r>
      <w:r w:rsidRPr="00AA60F9">
        <w:rPr>
          <w:color w:val="FF0000"/>
          <w:u w:val="single"/>
        </w:rPr>
        <w:t>15</w:t>
      </w:r>
      <w:r w:rsidRPr="00AA60F9">
        <w:t>:</w:t>
      </w:r>
      <w:r w:rsidR="00BC6890">
        <w:tab/>
      </w:r>
      <w:r w:rsidRPr="00AA60F9">
        <w:t xml:space="preserve"> Will the documents or information that the bank asks the customer to provide for confirming or verifying the customer’s identity (e.g., identification document, passport copy, registration license or certificate of registration, Articles of Incorporation, shareholder’s registry, list of major suppliers, list of major customers, supporting documents related to transactions, etc.) be used for other purposes? How will banks secure them?</w:t>
      </w:r>
    </w:p>
    <w:p w14:paraId="0DFBD97B" w14:textId="77777777" w:rsidR="00AA60F9" w:rsidRPr="00AA60F9" w:rsidRDefault="00AA60F9" w:rsidP="00AA60F9">
      <w:pPr>
        <w:pStyle w:val="a4"/>
        <w:snapToGrid w:val="0"/>
        <w:spacing w:line="440" w:lineRule="exact"/>
        <w:ind w:leftChars="0" w:left="848" w:hangingChars="303" w:hanging="848"/>
        <w:jc w:val="both"/>
        <w:rPr>
          <w:rFonts w:eastAsia="標楷體"/>
          <w:bCs/>
          <w:caps/>
          <w:sz w:val="28"/>
          <w:szCs w:val="28"/>
        </w:rPr>
      </w:pPr>
      <w:r w:rsidRPr="00AA60F9">
        <w:rPr>
          <w:sz w:val="28"/>
          <w:lang w:bidi="en-US"/>
        </w:rPr>
        <w:t>A</w:t>
      </w:r>
      <w:r w:rsidRPr="00AA60F9">
        <w:rPr>
          <w:color w:val="FF0000"/>
          <w:sz w:val="28"/>
          <w:u w:val="single"/>
          <w:lang w:bidi="en-US"/>
        </w:rPr>
        <w:t>15</w:t>
      </w:r>
      <w:r w:rsidRPr="00AA60F9">
        <w:rPr>
          <w:sz w:val="28"/>
          <w:lang w:bidi="en-US"/>
        </w:rPr>
        <w:t>:</w:t>
      </w:r>
    </w:p>
    <w:p w14:paraId="11D2F49D" w14:textId="77777777" w:rsidR="00AA60F9" w:rsidRPr="00AA60F9" w:rsidRDefault="00AA60F9" w:rsidP="00F815B5">
      <w:pPr>
        <w:pStyle w:val="A10"/>
        <w:rPr>
          <w:rFonts w:eastAsia="標楷體"/>
        </w:rPr>
      </w:pPr>
      <w:r w:rsidRPr="00AA60F9">
        <w:t>The bank shall keep the secrets of the customer in confidence unless otherwise authorized by the customer. The bank shall establish appropriate policies and operating procedures for the confidentiality of the customer’s information in order to protect the rights of the customer, except for in the following circumstances:</w:t>
      </w:r>
    </w:p>
    <w:p w14:paraId="08E93FFB" w14:textId="77777777" w:rsidR="00AA60F9" w:rsidRPr="00AA60F9" w:rsidRDefault="00AA60F9" w:rsidP="00F815B5">
      <w:pPr>
        <w:numPr>
          <w:ilvl w:val="0"/>
          <w:numId w:val="6"/>
        </w:numPr>
        <w:spacing w:line="440" w:lineRule="exact"/>
        <w:ind w:left="652" w:rightChars="-27" w:right="-65" w:hanging="652"/>
        <w:jc w:val="both"/>
        <w:rPr>
          <w:rFonts w:ascii="Calibri" w:hAnsi="Calibri" w:cs="Times New Roman"/>
          <w:sz w:val="28"/>
          <w:lang w:bidi="en-US"/>
        </w:rPr>
      </w:pPr>
      <w:r w:rsidRPr="00AA60F9">
        <w:rPr>
          <w:rFonts w:ascii="Calibri" w:hAnsi="Calibri" w:cs="Times New Roman"/>
          <w:sz w:val="28"/>
          <w:lang w:bidi="en-US"/>
        </w:rPr>
        <w:t>Banks shall declare or report to the MJIB in accordance with the Money Laundering Control Act or Counter-Terrorism Financing Act.</w:t>
      </w:r>
    </w:p>
    <w:p w14:paraId="04991E3E" w14:textId="7748293E" w:rsidR="00AA60F9" w:rsidRPr="00AA60F9" w:rsidRDefault="00AA60F9" w:rsidP="00F815B5">
      <w:pPr>
        <w:numPr>
          <w:ilvl w:val="0"/>
          <w:numId w:val="6"/>
        </w:numPr>
        <w:spacing w:line="440" w:lineRule="exact"/>
        <w:ind w:left="652" w:rightChars="-27" w:right="-65" w:hanging="652"/>
        <w:jc w:val="both"/>
        <w:rPr>
          <w:rFonts w:ascii="Calibri" w:hAnsi="Calibri" w:cs="Times New Roman"/>
          <w:sz w:val="28"/>
          <w:lang w:bidi="en-US"/>
        </w:rPr>
      </w:pPr>
      <w:r w:rsidRPr="00AA60F9">
        <w:rPr>
          <w:rFonts w:ascii="Calibri" w:hAnsi="Calibri" w:cs="Times New Roman"/>
          <w:sz w:val="28"/>
          <w:lang w:bidi="en-US"/>
        </w:rPr>
        <w:t>Regulations otherwise provided by the competent authorities.</w:t>
      </w:r>
    </w:p>
    <w:p w14:paraId="5210F260" w14:textId="77777777" w:rsidR="00F815B5" w:rsidRDefault="00F815B5" w:rsidP="00AA60F9">
      <w:pPr>
        <w:pStyle w:val="a4"/>
        <w:snapToGrid w:val="0"/>
        <w:spacing w:line="440" w:lineRule="exact"/>
        <w:ind w:leftChars="6" w:left="644" w:hangingChars="225" w:hanging="630"/>
        <w:jc w:val="both"/>
        <w:rPr>
          <w:sz w:val="28"/>
          <w:lang w:bidi="en-US"/>
        </w:rPr>
      </w:pPr>
    </w:p>
    <w:p w14:paraId="42400A4B" w14:textId="75F4989C" w:rsidR="00AA60F9" w:rsidRPr="00F815B5" w:rsidRDefault="00AA60F9" w:rsidP="00F815B5">
      <w:pPr>
        <w:pStyle w:val="Q10"/>
        <w:rPr>
          <w:rFonts w:eastAsia="標楷體"/>
          <w:caps/>
          <w:color w:val="FF0000"/>
          <w:szCs w:val="28"/>
          <w:u w:val="single"/>
        </w:rPr>
      </w:pPr>
      <w:r w:rsidRPr="00F815B5">
        <w:rPr>
          <w:color w:val="FF0000"/>
          <w:u w:val="single"/>
        </w:rPr>
        <w:t xml:space="preserve">Q16: </w:t>
      </w:r>
      <w:r w:rsidR="00F815B5">
        <w:rPr>
          <w:color w:val="FF0000"/>
          <w:u w:val="single"/>
        </w:rPr>
        <w:tab/>
      </w:r>
      <w:r w:rsidRPr="00F815B5">
        <w:rPr>
          <w:color w:val="FF0000"/>
          <w:u w:val="single"/>
        </w:rPr>
        <w:t>In response to the new law and regulations on anti-money laundering and combating the financing of terrorism, what are the revised measures for confirming the identity of customers?</w:t>
      </w:r>
    </w:p>
    <w:p w14:paraId="2DD7B0EB" w14:textId="77777777" w:rsidR="00AA60F9" w:rsidRPr="00AA60F9" w:rsidRDefault="00AA60F9" w:rsidP="00AA60F9">
      <w:pPr>
        <w:pStyle w:val="a4"/>
        <w:snapToGrid w:val="0"/>
        <w:spacing w:line="440" w:lineRule="exact"/>
        <w:ind w:leftChars="0" w:left="843" w:hangingChars="301" w:hanging="843"/>
        <w:jc w:val="both"/>
        <w:rPr>
          <w:rFonts w:eastAsia="標楷體"/>
          <w:bCs/>
          <w:caps/>
          <w:color w:val="FF0000"/>
          <w:sz w:val="28"/>
          <w:szCs w:val="28"/>
          <w:u w:val="single"/>
        </w:rPr>
      </w:pPr>
      <w:r w:rsidRPr="00AA60F9">
        <w:rPr>
          <w:color w:val="FF0000"/>
          <w:sz w:val="28"/>
          <w:u w:val="single"/>
          <w:lang w:bidi="en-US"/>
        </w:rPr>
        <w:t>A16:</w:t>
      </w:r>
    </w:p>
    <w:p w14:paraId="46AB00C3" w14:textId="77777777" w:rsidR="00AA60F9" w:rsidRPr="00BC6890" w:rsidRDefault="00AA60F9" w:rsidP="00BC6890">
      <w:pPr>
        <w:spacing w:line="440" w:lineRule="exact"/>
        <w:ind w:left="567" w:rightChars="-27" w:right="-65"/>
        <w:jc w:val="both"/>
        <w:rPr>
          <w:rFonts w:ascii="Calibri" w:eastAsia="標楷體" w:hAnsi="Calibri" w:cs="Times New Roman"/>
          <w:color w:val="FF0000"/>
          <w:sz w:val="28"/>
          <w:szCs w:val="28"/>
          <w:u w:val="single"/>
        </w:rPr>
      </w:pPr>
      <w:r w:rsidRPr="00BC6890">
        <w:rPr>
          <w:rFonts w:ascii="Calibri" w:hAnsi="Calibri" w:cs="Times New Roman"/>
          <w:color w:val="FF0000"/>
          <w:sz w:val="28"/>
          <w:szCs w:val="28"/>
          <w:u w:val="single"/>
          <w:lang w:bidi="en-US"/>
        </w:rPr>
        <w:t>The revised measures for confirming the identity of customers are as follows:</w:t>
      </w:r>
    </w:p>
    <w:p w14:paraId="29490711" w14:textId="77777777" w:rsidR="00AA60F9" w:rsidRPr="00BC6890" w:rsidRDefault="00AA60F9" w:rsidP="00BC6890">
      <w:pPr>
        <w:spacing w:line="440" w:lineRule="exact"/>
        <w:ind w:left="567"/>
        <w:jc w:val="both"/>
        <w:rPr>
          <w:rFonts w:ascii="Calibri" w:eastAsia="標楷體" w:hAnsi="Calibri" w:cs="Times New Roman"/>
          <w:color w:val="FF0000"/>
          <w:sz w:val="28"/>
          <w:szCs w:val="28"/>
          <w:u w:val="single"/>
        </w:rPr>
      </w:pPr>
      <w:r w:rsidRPr="00BC6890">
        <w:rPr>
          <w:rFonts w:ascii="Calibri" w:hAnsi="Calibri" w:cs="Times New Roman"/>
          <w:color w:val="FF0000"/>
          <w:sz w:val="28"/>
          <w:szCs w:val="28"/>
          <w:u w:val="single"/>
          <w:lang w:bidi="en-US"/>
        </w:rPr>
        <w:t>Summary of regulations:</w:t>
      </w:r>
    </w:p>
    <w:p w14:paraId="71A0E2ED" w14:textId="77777777" w:rsidR="00AA60F9" w:rsidRPr="00BC6890" w:rsidRDefault="00AA60F9" w:rsidP="00BC6890">
      <w:pPr>
        <w:spacing w:line="440" w:lineRule="exact"/>
        <w:ind w:left="567"/>
        <w:jc w:val="both"/>
        <w:rPr>
          <w:rFonts w:ascii="Calibri" w:eastAsia="標楷體" w:hAnsi="Calibri" w:cs="Times New Roman"/>
          <w:color w:val="FF0000"/>
          <w:sz w:val="28"/>
          <w:szCs w:val="28"/>
          <w:u w:val="single"/>
        </w:rPr>
      </w:pPr>
      <w:r w:rsidRPr="00BC6890">
        <w:rPr>
          <w:rFonts w:ascii="Calibri" w:hAnsi="Calibri" w:cs="Times New Roman"/>
          <w:color w:val="FF0000"/>
          <w:sz w:val="28"/>
          <w:szCs w:val="28"/>
          <w:u w:val="single"/>
          <w:lang w:bidi="en-US"/>
        </w:rPr>
        <w:t xml:space="preserve">“Money Laundering Control Act”: </w:t>
      </w:r>
      <w:r w:rsidRPr="00BC6890">
        <w:rPr>
          <w:rFonts w:ascii="Calibri" w:hAnsi="Calibri" w:cs="Times New Roman"/>
          <w:color w:val="FF0000"/>
          <w:sz w:val="28"/>
          <w:szCs w:val="28"/>
          <w:lang w:bidi="en-US"/>
        </w:rPr>
        <w:t>Regulations Governing Anti-Money Laundering of Financial Institutions</w:t>
      </w:r>
    </w:p>
    <w:p w14:paraId="7D01E5B6" w14:textId="77777777" w:rsidR="00AA60F9" w:rsidRPr="00AA60F9" w:rsidRDefault="00AA60F9" w:rsidP="00AA60F9">
      <w:pPr>
        <w:spacing w:line="440" w:lineRule="exact"/>
        <w:ind w:rightChars="-27" w:right="-65"/>
        <w:jc w:val="both"/>
        <w:rPr>
          <w:rFonts w:ascii="Calibri" w:eastAsia="標楷體" w:hAnsi="Calibri" w:cs="Times New Roman"/>
          <w:color w:val="FF0000"/>
          <w:sz w:val="28"/>
        </w:rPr>
      </w:pPr>
    </w:p>
    <w:tbl>
      <w:tblPr>
        <w:tblW w:w="801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410"/>
        <w:gridCol w:w="2268"/>
      </w:tblGrid>
      <w:tr w:rsidR="00AA60F9" w:rsidRPr="00AA60F9" w14:paraId="5445A741" w14:textId="77777777" w:rsidTr="00F815B5">
        <w:tc>
          <w:tcPr>
            <w:tcW w:w="3341" w:type="dxa"/>
            <w:shd w:val="clear" w:color="auto" w:fill="auto"/>
          </w:tcPr>
          <w:p w14:paraId="4CD67645" w14:textId="77777777" w:rsidR="00AA60F9" w:rsidRPr="00AA60F9" w:rsidRDefault="00AA60F9" w:rsidP="00F815B5">
            <w:pPr>
              <w:spacing w:line="440" w:lineRule="exact"/>
              <w:ind w:rightChars="-27" w:right="-65"/>
              <w:rPr>
                <w:rFonts w:ascii="Calibri" w:eastAsia="標楷體" w:hAnsi="Calibri" w:cs="Times New Roman"/>
                <w:b/>
                <w:color w:val="FF0000"/>
                <w:sz w:val="28"/>
                <w:u w:val="single"/>
              </w:rPr>
            </w:pPr>
            <w:r w:rsidRPr="00AA60F9">
              <w:rPr>
                <w:rFonts w:ascii="Calibri" w:hAnsi="Calibri" w:cs="Times New Roman"/>
                <w:b/>
                <w:color w:val="FF0000"/>
                <w:sz w:val="28"/>
                <w:u w:val="single"/>
                <w:lang w:bidi="en-US"/>
              </w:rPr>
              <w:t>Timing for confirming customer identity</w:t>
            </w:r>
          </w:p>
        </w:tc>
        <w:tc>
          <w:tcPr>
            <w:tcW w:w="2410" w:type="dxa"/>
          </w:tcPr>
          <w:p w14:paraId="5A841858" w14:textId="77777777" w:rsidR="00AA60F9" w:rsidRPr="00AA60F9" w:rsidRDefault="00AA60F9" w:rsidP="00F815B5">
            <w:pPr>
              <w:spacing w:line="440" w:lineRule="exact"/>
              <w:ind w:rightChars="-27" w:right="-65"/>
              <w:rPr>
                <w:rFonts w:ascii="Calibri" w:eastAsia="標楷體" w:hAnsi="Calibri" w:cs="Times New Roman"/>
                <w:b/>
                <w:color w:val="FF0000"/>
                <w:sz w:val="28"/>
                <w:u w:val="single"/>
              </w:rPr>
            </w:pPr>
            <w:r w:rsidRPr="00AA60F9">
              <w:rPr>
                <w:rFonts w:ascii="Calibri" w:hAnsi="Calibri" w:cs="Times New Roman"/>
                <w:b/>
                <w:color w:val="FF0000"/>
                <w:sz w:val="28"/>
                <w:u w:val="single"/>
                <w:lang w:bidi="en-US"/>
              </w:rPr>
              <w:t>Amended measures</w:t>
            </w:r>
          </w:p>
        </w:tc>
        <w:tc>
          <w:tcPr>
            <w:tcW w:w="2268" w:type="dxa"/>
            <w:shd w:val="clear" w:color="auto" w:fill="auto"/>
          </w:tcPr>
          <w:p w14:paraId="18A6DBA9" w14:textId="77777777" w:rsidR="00AA60F9" w:rsidRPr="00AA60F9" w:rsidRDefault="00AA60F9" w:rsidP="00F815B5">
            <w:pPr>
              <w:spacing w:line="440" w:lineRule="exact"/>
              <w:ind w:rightChars="-27" w:right="-65"/>
              <w:rPr>
                <w:rFonts w:ascii="Calibri" w:eastAsia="標楷體" w:hAnsi="Calibri" w:cs="Times New Roman"/>
                <w:b/>
                <w:color w:val="FF0000"/>
                <w:sz w:val="28"/>
                <w:u w:val="single"/>
              </w:rPr>
            </w:pPr>
            <w:r w:rsidRPr="00AA60F9">
              <w:rPr>
                <w:rFonts w:ascii="Calibri" w:hAnsi="Calibri" w:cs="Times New Roman"/>
                <w:b/>
                <w:color w:val="FF0000"/>
                <w:sz w:val="28"/>
                <w:u w:val="single"/>
                <w:lang w:bidi="en-US"/>
              </w:rPr>
              <w:t>Regulatory basis</w:t>
            </w:r>
          </w:p>
        </w:tc>
      </w:tr>
      <w:tr w:rsidR="00AA60F9" w:rsidRPr="00AA60F9" w14:paraId="15161AC0" w14:textId="77777777" w:rsidTr="00F815B5">
        <w:tc>
          <w:tcPr>
            <w:tcW w:w="3341" w:type="dxa"/>
            <w:shd w:val="clear" w:color="auto" w:fill="auto"/>
          </w:tcPr>
          <w:p w14:paraId="0F2E3FAF"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1. When establishing a business relationship with a customer.</w:t>
            </w:r>
          </w:p>
        </w:tc>
        <w:tc>
          <w:tcPr>
            <w:tcW w:w="2410" w:type="dxa"/>
          </w:tcPr>
          <w:p w14:paraId="7C4DD298"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Confirmed counterparty: the principal, the agent, the beneficial owner, and senior managers</w:t>
            </w:r>
          </w:p>
        </w:tc>
        <w:tc>
          <w:tcPr>
            <w:tcW w:w="2268" w:type="dxa"/>
            <w:shd w:val="clear" w:color="auto" w:fill="auto"/>
          </w:tcPr>
          <w:p w14:paraId="50950FFF"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Subparagraph 2, 5, and 7, Article 3 of the “Money Laundering Control Act”</w:t>
            </w:r>
          </w:p>
          <w:p w14:paraId="0193905E"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p>
        </w:tc>
      </w:tr>
      <w:tr w:rsidR="00AA60F9" w:rsidRPr="00AA60F9" w14:paraId="5CE2FC69" w14:textId="77777777" w:rsidTr="00F815B5">
        <w:tc>
          <w:tcPr>
            <w:tcW w:w="3341" w:type="dxa"/>
            <w:shd w:val="clear" w:color="auto" w:fill="auto"/>
          </w:tcPr>
          <w:p w14:paraId="0C0CFEDD"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2. Handle any of the following one-time transactions-</w:t>
            </w:r>
          </w:p>
          <w:p w14:paraId="699A0B5C"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(1) Cash transactions over NT$500,000 (including equivalent foreign currencies)</w:t>
            </w:r>
          </w:p>
          <w:p w14:paraId="55B2AAEA"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(2) Multiple related cash transactions for an amount more than NT$500,000 (including the equivalent in foreign currency).</w:t>
            </w:r>
          </w:p>
          <w:p w14:paraId="4253B71D"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(3) Offshore remittances of NT$30,000 (</w:t>
            </w:r>
            <w:r w:rsidRPr="00AA60F9">
              <w:rPr>
                <w:rFonts w:ascii="Calibri" w:hAnsi="Calibri" w:cs="Times New Roman"/>
                <w:color w:val="FF0000"/>
                <w:sz w:val="28"/>
                <w:lang w:bidi="en-US"/>
              </w:rPr>
              <w:t>including the equivalent in foreign currency)</w:t>
            </w:r>
          </w:p>
        </w:tc>
        <w:tc>
          <w:tcPr>
            <w:tcW w:w="2410" w:type="dxa"/>
          </w:tcPr>
          <w:p w14:paraId="20A4A0CA"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Confirmed counterparty: the principal, the agent, the beneficial owner, and senior managers</w:t>
            </w:r>
          </w:p>
          <w:p w14:paraId="66B92346"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p>
        </w:tc>
        <w:tc>
          <w:tcPr>
            <w:tcW w:w="2268" w:type="dxa"/>
            <w:shd w:val="clear" w:color="auto" w:fill="auto"/>
          </w:tcPr>
          <w:p w14:paraId="678B0F9E"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Subparagraph 2, 5, and 7, Article 3 of the “Money Laundering Control Act”</w:t>
            </w:r>
          </w:p>
        </w:tc>
      </w:tr>
      <w:tr w:rsidR="00AA60F9" w:rsidRPr="00AA60F9" w14:paraId="26A98B34" w14:textId="77777777" w:rsidTr="00F815B5">
        <w:trPr>
          <w:trHeight w:val="1315"/>
        </w:trPr>
        <w:tc>
          <w:tcPr>
            <w:tcW w:w="3341" w:type="dxa"/>
            <w:shd w:val="clear" w:color="auto" w:fill="auto"/>
          </w:tcPr>
          <w:p w14:paraId="0AFA2416"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3. Found suspicious transactions of money laundering or financing of terrorism</w:t>
            </w:r>
          </w:p>
        </w:tc>
        <w:tc>
          <w:tcPr>
            <w:tcW w:w="2410" w:type="dxa"/>
          </w:tcPr>
          <w:p w14:paraId="39470E99"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 xml:space="preserve">Confirmed counterparty: the principal, the agent, the beneficial owner, and senior </w:t>
            </w:r>
            <w:r w:rsidRPr="00AA60F9">
              <w:rPr>
                <w:rFonts w:ascii="Calibri" w:hAnsi="Calibri" w:cs="Times New Roman"/>
                <w:color w:val="FF0000"/>
                <w:sz w:val="28"/>
                <w:u w:val="single"/>
                <w:lang w:bidi="en-US"/>
              </w:rPr>
              <w:lastRenderedPageBreak/>
              <w:t>managers</w:t>
            </w:r>
          </w:p>
        </w:tc>
        <w:tc>
          <w:tcPr>
            <w:tcW w:w="2268" w:type="dxa"/>
            <w:shd w:val="clear" w:color="auto" w:fill="auto"/>
          </w:tcPr>
          <w:p w14:paraId="7607DCAB"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lastRenderedPageBreak/>
              <w:t>Subparagraph 2, 5, and 7, Article 3 of the “Money Laundering Control Act”</w:t>
            </w:r>
          </w:p>
        </w:tc>
      </w:tr>
      <w:tr w:rsidR="00AA60F9" w:rsidRPr="00AA60F9" w14:paraId="00A8A4EE" w14:textId="77777777" w:rsidTr="00F815B5">
        <w:tc>
          <w:tcPr>
            <w:tcW w:w="3341" w:type="dxa"/>
            <w:shd w:val="clear" w:color="auto" w:fill="auto"/>
          </w:tcPr>
          <w:p w14:paraId="514DFFC3"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4. When there are doubts in the authenticity or appropriateness of customer identification information obtained in the past</w:t>
            </w:r>
          </w:p>
        </w:tc>
        <w:tc>
          <w:tcPr>
            <w:tcW w:w="2410" w:type="dxa"/>
          </w:tcPr>
          <w:p w14:paraId="3859CCAF"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Confirmed counterparty: the principal, the agent (if any), the beneficial owner, and senior managers</w:t>
            </w:r>
          </w:p>
        </w:tc>
        <w:tc>
          <w:tcPr>
            <w:tcW w:w="2268" w:type="dxa"/>
            <w:shd w:val="clear" w:color="auto" w:fill="auto"/>
          </w:tcPr>
          <w:p w14:paraId="680E1E2D" w14:textId="77777777" w:rsidR="00AA60F9" w:rsidRPr="00AA60F9" w:rsidRDefault="00AA60F9" w:rsidP="00F815B5">
            <w:pPr>
              <w:spacing w:line="440" w:lineRule="exact"/>
              <w:ind w:rightChars="-27" w:right="-65"/>
              <w:rPr>
                <w:rFonts w:ascii="Calibri" w:eastAsia="標楷體" w:hAnsi="Calibri" w:cs="Times New Roman"/>
                <w:color w:val="FF0000"/>
                <w:sz w:val="28"/>
                <w:u w:val="single"/>
              </w:rPr>
            </w:pPr>
            <w:r w:rsidRPr="00AA60F9">
              <w:rPr>
                <w:rFonts w:ascii="Calibri" w:hAnsi="Calibri" w:cs="Times New Roman"/>
                <w:color w:val="FF0000"/>
                <w:sz w:val="28"/>
                <w:u w:val="single"/>
                <w:lang w:bidi="en-US"/>
              </w:rPr>
              <w:t>Subparagraph 2, 5, and 7, Article 3 of the “Money Laundering Control Act”</w:t>
            </w:r>
          </w:p>
        </w:tc>
      </w:tr>
    </w:tbl>
    <w:p w14:paraId="0B6ED3F8" w14:textId="77777777" w:rsidR="00AA60F9" w:rsidRPr="00AA60F9" w:rsidRDefault="00AA60F9" w:rsidP="00AA60F9">
      <w:pPr>
        <w:spacing w:line="440" w:lineRule="exact"/>
        <w:rPr>
          <w:rFonts w:ascii="Calibri" w:eastAsia="標楷體" w:hAnsi="Calibri" w:cs="Times New Roman"/>
          <w:sz w:val="28"/>
        </w:rPr>
      </w:pPr>
    </w:p>
    <w:p w14:paraId="2A32F57D" w14:textId="77777777" w:rsidR="00AA60F9" w:rsidRPr="00AA60F9" w:rsidRDefault="00AA60F9" w:rsidP="00BC6890">
      <w:pPr>
        <w:pStyle w:val="Q"/>
        <w:rPr>
          <w:rFonts w:eastAsia="標楷體"/>
          <w:caps/>
          <w:szCs w:val="28"/>
        </w:rPr>
      </w:pPr>
      <w:r w:rsidRPr="00AA60F9">
        <w:t>Q</w:t>
      </w:r>
      <w:r w:rsidRPr="00AA60F9">
        <w:rPr>
          <w:color w:val="FF0000"/>
          <w:u w:val="single"/>
        </w:rPr>
        <w:t>17</w:t>
      </w:r>
      <w:r w:rsidRPr="00AA60F9">
        <w:t>: When will the bank perform a continuous review of the existing customers?</w:t>
      </w:r>
    </w:p>
    <w:p w14:paraId="00007702" w14:textId="77777777" w:rsidR="00AA60F9" w:rsidRPr="00AA60F9" w:rsidRDefault="00AA60F9" w:rsidP="00AA60F9">
      <w:pPr>
        <w:pStyle w:val="a4"/>
        <w:snapToGrid w:val="0"/>
        <w:spacing w:line="440" w:lineRule="exact"/>
        <w:ind w:leftChars="0" w:left="566" w:hangingChars="202" w:hanging="566"/>
        <w:jc w:val="both"/>
        <w:rPr>
          <w:rFonts w:eastAsia="標楷體"/>
          <w:bCs/>
          <w:caps/>
          <w:sz w:val="28"/>
          <w:szCs w:val="28"/>
        </w:rPr>
      </w:pPr>
      <w:r w:rsidRPr="00AA60F9">
        <w:rPr>
          <w:sz w:val="28"/>
          <w:lang w:bidi="en-US"/>
        </w:rPr>
        <w:t>A</w:t>
      </w:r>
      <w:r w:rsidRPr="00AA60F9">
        <w:rPr>
          <w:color w:val="FF0000"/>
          <w:sz w:val="28"/>
          <w:u w:val="single"/>
          <w:lang w:bidi="en-US"/>
        </w:rPr>
        <w:t>17</w:t>
      </w:r>
      <w:r w:rsidRPr="00AA60F9">
        <w:rPr>
          <w:sz w:val="28"/>
          <w:lang w:bidi="en-US"/>
        </w:rPr>
        <w:t>:</w:t>
      </w:r>
    </w:p>
    <w:p w14:paraId="2CE23CDA" w14:textId="77777777" w:rsidR="00AA60F9" w:rsidRPr="00AA60F9" w:rsidRDefault="00AA60F9" w:rsidP="00F815B5">
      <w:pPr>
        <w:pStyle w:val="A10"/>
        <w:rPr>
          <w:rFonts w:eastAsia="標楷體"/>
        </w:rPr>
      </w:pPr>
      <w:r w:rsidRPr="00AA60F9">
        <w:t>The bank will consider the last review of customer identity information performed, the adequacy of the information obtained, then review the existing customers at an appropriate time and ask the customer to provide necessary information for verification. The aforementioned “appropriate time” includes:</w:t>
      </w:r>
    </w:p>
    <w:p w14:paraId="7E4548B7" w14:textId="77777777" w:rsidR="00AA60F9" w:rsidRPr="005524DD" w:rsidRDefault="00AA60F9" w:rsidP="005524DD">
      <w:pPr>
        <w:pStyle w:val="1"/>
        <w:numPr>
          <w:ilvl w:val="0"/>
          <w:numId w:val="23"/>
        </w:numPr>
        <w:tabs>
          <w:tab w:val="clear" w:pos="567"/>
        </w:tabs>
        <w:ind w:left="644" w:hanging="644"/>
        <w:rPr>
          <w:rFonts w:eastAsia="標楷體"/>
        </w:rPr>
      </w:pPr>
      <w:r w:rsidRPr="005524DD">
        <w:t>When the customer opens a new account or establishes a new business relation.</w:t>
      </w:r>
    </w:p>
    <w:p w14:paraId="43039415" w14:textId="77777777" w:rsidR="00AA60F9" w:rsidRPr="00AA60F9" w:rsidRDefault="00AA60F9" w:rsidP="00F815B5">
      <w:pPr>
        <w:pStyle w:val="1"/>
        <w:tabs>
          <w:tab w:val="clear" w:pos="567"/>
        </w:tabs>
        <w:ind w:left="652" w:hanging="652"/>
        <w:rPr>
          <w:rFonts w:eastAsia="標楷體"/>
        </w:rPr>
      </w:pPr>
      <w:r w:rsidRPr="00AA60F9">
        <w:t>Based on regular review times that are scheduled in accordance with the importance of the customer and the degree of risk.</w:t>
      </w:r>
    </w:p>
    <w:p w14:paraId="7B54D05A" w14:textId="77777777" w:rsidR="00AA60F9" w:rsidRPr="00AA60F9" w:rsidRDefault="00AA60F9" w:rsidP="00F815B5">
      <w:pPr>
        <w:numPr>
          <w:ilvl w:val="0"/>
          <w:numId w:val="7"/>
        </w:numPr>
        <w:spacing w:line="440" w:lineRule="exact"/>
        <w:ind w:left="652" w:rightChars="-27" w:right="-65" w:hanging="652"/>
        <w:jc w:val="both"/>
        <w:rPr>
          <w:rFonts w:ascii="Calibri" w:eastAsia="標楷體" w:hAnsi="Calibri" w:cs="Times New Roman"/>
          <w:sz w:val="28"/>
        </w:rPr>
      </w:pPr>
      <w:r w:rsidRPr="00AA60F9">
        <w:rPr>
          <w:rFonts w:ascii="Calibri" w:hAnsi="Calibri" w:cs="Times New Roman"/>
          <w:sz w:val="28"/>
          <w:lang w:bidi="en-US"/>
        </w:rPr>
        <w:t>When a bank knows a material change occurs in the customer’s identification and background information.</w:t>
      </w:r>
    </w:p>
    <w:p w14:paraId="35C6E459" w14:textId="7D6962F2" w:rsidR="00AA60F9" w:rsidRPr="00AA60F9" w:rsidRDefault="00AA60F9" w:rsidP="00F815B5">
      <w:pPr>
        <w:pStyle w:val="A10"/>
        <w:rPr>
          <w:rFonts w:eastAsia="標楷體"/>
        </w:rPr>
      </w:pPr>
      <w:r w:rsidRPr="00AA60F9">
        <w:t>In order to ensure that customer transactions with the bank are in line with the customer risk level and the nature of business operations, the bank shall try to identify the source of customer funds if necessary.</w:t>
      </w:r>
    </w:p>
    <w:sectPr w:rsidR="00AA60F9" w:rsidRPr="00AA60F9" w:rsidSect="002314A2">
      <w:footerReference w:type="default" r:id="rId10"/>
      <w:pgSz w:w="11907" w:h="16840"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53AF5" w14:textId="77777777" w:rsidR="009160C5" w:rsidRDefault="009160C5" w:rsidP="00191461">
      <w:pPr>
        <w:spacing w:line="240" w:lineRule="auto"/>
      </w:pPr>
      <w:r>
        <w:separator/>
      </w:r>
    </w:p>
  </w:endnote>
  <w:endnote w:type="continuationSeparator" w:id="0">
    <w:p w14:paraId="0CB89C40" w14:textId="77777777" w:rsidR="009160C5" w:rsidRDefault="009160C5" w:rsidP="001914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00"/>
    <w:family w:val="roman"/>
    <w:pitch w:val="variable"/>
    <w:sig w:usb0="00000000"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A48B4" w14:textId="6734D8E6" w:rsidR="00686677" w:rsidRDefault="00686677" w:rsidP="00137731">
    <w:pPr>
      <w:pStyle w:val="aa"/>
      <w:jc w:val="center"/>
    </w:pPr>
    <w:r>
      <w:rPr>
        <w:lang w:bidi="en-US"/>
      </w:rPr>
      <w:fldChar w:fldCharType="begin"/>
    </w:r>
    <w:r>
      <w:rPr>
        <w:lang w:bidi="en-US"/>
      </w:rPr>
      <w:instrText>PAGE   \* MERGEFORMAT</w:instrText>
    </w:r>
    <w:r>
      <w:rPr>
        <w:lang w:bidi="en-US"/>
      </w:rPr>
      <w:fldChar w:fldCharType="separate"/>
    </w:r>
    <w:r w:rsidR="00500E25">
      <w:rPr>
        <w:noProof/>
        <w:lang w:bidi="en-US"/>
      </w:rPr>
      <w:t>2</w:t>
    </w:r>
    <w:r>
      <w:rPr>
        <w:noProof/>
        <w:lang w:bidi="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757CE" w14:textId="77777777" w:rsidR="009160C5" w:rsidRDefault="009160C5" w:rsidP="00191461">
      <w:pPr>
        <w:spacing w:line="240" w:lineRule="auto"/>
      </w:pPr>
      <w:r>
        <w:separator/>
      </w:r>
    </w:p>
  </w:footnote>
  <w:footnote w:type="continuationSeparator" w:id="0">
    <w:p w14:paraId="4844EDDA" w14:textId="77777777" w:rsidR="009160C5" w:rsidRDefault="009160C5" w:rsidP="0019146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7304F"/>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52C62AD"/>
    <w:multiLevelType w:val="hybridMultilevel"/>
    <w:tmpl w:val="B7140A1C"/>
    <w:lvl w:ilvl="0" w:tplc="75D035BE">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854086D"/>
    <w:multiLevelType w:val="hybridMultilevel"/>
    <w:tmpl w:val="23724C1A"/>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706BE"/>
    <w:multiLevelType w:val="hybridMultilevel"/>
    <w:tmpl w:val="A52869D0"/>
    <w:lvl w:ilvl="0" w:tplc="89E0BE14">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EBE233E"/>
    <w:multiLevelType w:val="hybridMultilevel"/>
    <w:tmpl w:val="E01AF6E6"/>
    <w:lvl w:ilvl="0" w:tplc="727A1D00">
      <w:start w:val="1"/>
      <w:numFmt w:val="decimal"/>
      <w:pStyle w:val="1"/>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29C75B8"/>
    <w:multiLevelType w:val="hybridMultilevel"/>
    <w:tmpl w:val="C5E2EAD4"/>
    <w:lvl w:ilvl="0" w:tplc="84F8B3E4">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38C71E8"/>
    <w:multiLevelType w:val="hybridMultilevel"/>
    <w:tmpl w:val="121293DA"/>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D6A5495"/>
    <w:multiLevelType w:val="hybridMultilevel"/>
    <w:tmpl w:val="C4B022F8"/>
    <w:lvl w:ilvl="0" w:tplc="EBF83162">
      <w:start w:val="1"/>
      <w:numFmt w:val="decimal"/>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DDB381D"/>
    <w:multiLevelType w:val="hybridMultilevel"/>
    <w:tmpl w:val="78B2B6B2"/>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77B0062"/>
    <w:multiLevelType w:val="hybridMultilevel"/>
    <w:tmpl w:val="BBAEA1F6"/>
    <w:lvl w:ilvl="0" w:tplc="3674587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D9F17FD"/>
    <w:multiLevelType w:val="hybridMultilevel"/>
    <w:tmpl w:val="F2F09BFC"/>
    <w:lvl w:ilvl="0" w:tplc="CD72440C">
      <w:start w:val="1"/>
      <w:numFmt w:val="decimal"/>
      <w:lvlText w:val="(%1)"/>
      <w:lvlJc w:val="left"/>
      <w:pPr>
        <w:ind w:left="720" w:hanging="720"/>
      </w:pPr>
      <w:rPr>
        <w:rFonts w:ascii="Calibri" w:hAnsi="Calibr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76630EF"/>
    <w:multiLevelType w:val="hybridMultilevel"/>
    <w:tmpl w:val="A52869D0"/>
    <w:lvl w:ilvl="0" w:tplc="89E0BE14">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7E4FAC"/>
    <w:multiLevelType w:val="hybridMultilevel"/>
    <w:tmpl w:val="13E0D72C"/>
    <w:lvl w:ilvl="0" w:tplc="4E0815E2">
      <w:start w:val="1"/>
      <w:numFmt w:val="decimal"/>
      <w:lvlText w:val="(%1)"/>
      <w:lvlJc w:val="left"/>
      <w:pPr>
        <w:ind w:left="720" w:hanging="720"/>
      </w:pPr>
      <w:rPr>
        <w:rFonts w:ascii="Calibri" w:eastAsiaTheme="minorEastAsia" w:hAnsi="Calibri" w:cs="Calibr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8615778"/>
    <w:multiLevelType w:val="hybridMultilevel"/>
    <w:tmpl w:val="33D854F0"/>
    <w:lvl w:ilvl="0" w:tplc="F6E0BA36">
      <w:start w:val="1"/>
      <w:numFmt w:val="decimal"/>
      <w:lvlText w:val="(%1)"/>
      <w:lvlJc w:val="left"/>
      <w:pPr>
        <w:ind w:left="480" w:hanging="48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BF8763F"/>
    <w:multiLevelType w:val="hybridMultilevel"/>
    <w:tmpl w:val="526EDB94"/>
    <w:lvl w:ilvl="0" w:tplc="799860A8">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1250ABE"/>
    <w:multiLevelType w:val="hybridMultilevel"/>
    <w:tmpl w:val="E88286C4"/>
    <w:lvl w:ilvl="0" w:tplc="45D0C67A">
      <w:start w:val="1"/>
      <w:numFmt w:val="taiwaneseCountingThousand"/>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BD5242F"/>
    <w:multiLevelType w:val="hybridMultilevel"/>
    <w:tmpl w:val="9EF24EAE"/>
    <w:lvl w:ilvl="0" w:tplc="2B8C09B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31250ED"/>
    <w:multiLevelType w:val="hybridMultilevel"/>
    <w:tmpl w:val="17380D34"/>
    <w:lvl w:ilvl="0" w:tplc="013A8A3E">
      <w:start w:val="1"/>
      <w:numFmt w:val="decimal"/>
      <w:lvlText w:val="(%1)"/>
      <w:lvlJc w:val="left"/>
      <w:pPr>
        <w:ind w:left="720" w:hanging="720"/>
      </w:pPr>
      <w:rPr>
        <w:rFonts w:asciiTheme="minorEastAsia" w:eastAsia="新細明體"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4ED7556"/>
    <w:multiLevelType w:val="hybridMultilevel"/>
    <w:tmpl w:val="8E723ACC"/>
    <w:lvl w:ilvl="0" w:tplc="013A8A3E">
      <w:start w:val="1"/>
      <w:numFmt w:val="decimal"/>
      <w:lvlText w:val="(%1)"/>
      <w:lvlJc w:val="left"/>
      <w:pPr>
        <w:ind w:left="720" w:hanging="720"/>
      </w:pPr>
      <w:rPr>
        <w:rFonts w:asciiTheme="minorEastAsia" w:eastAsia="新細明體"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53535F4"/>
    <w:multiLevelType w:val="hybridMultilevel"/>
    <w:tmpl w:val="7E6A2130"/>
    <w:lvl w:ilvl="0" w:tplc="814A6620">
      <w:start w:val="1"/>
      <w:numFmt w:val="decimal"/>
      <w:lvlText w:val="(%1)"/>
      <w:lvlJc w:val="left"/>
      <w:pPr>
        <w:ind w:left="480" w:hanging="48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9807FD0"/>
    <w:multiLevelType w:val="hybridMultilevel"/>
    <w:tmpl w:val="A97A5F2E"/>
    <w:lvl w:ilvl="0" w:tplc="33161B3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F6C1ABA"/>
    <w:multiLevelType w:val="hybridMultilevel"/>
    <w:tmpl w:val="0BF87854"/>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7"/>
  </w:num>
  <w:num w:numId="3">
    <w:abstractNumId w:val="19"/>
  </w:num>
  <w:num w:numId="4">
    <w:abstractNumId w:val="3"/>
  </w:num>
  <w:num w:numId="5">
    <w:abstractNumId w:val="7"/>
  </w:num>
  <w:num w:numId="6">
    <w:abstractNumId w:val="11"/>
  </w:num>
  <w:num w:numId="7">
    <w:abstractNumId w:val="4"/>
  </w:num>
  <w:num w:numId="8">
    <w:abstractNumId w:val="13"/>
  </w:num>
  <w:num w:numId="9">
    <w:abstractNumId w:val="12"/>
  </w:num>
  <w:num w:numId="10">
    <w:abstractNumId w:val="10"/>
  </w:num>
  <w:num w:numId="11">
    <w:abstractNumId w:val="6"/>
  </w:num>
  <w:num w:numId="12">
    <w:abstractNumId w:val="9"/>
  </w:num>
  <w:num w:numId="13">
    <w:abstractNumId w:val="20"/>
  </w:num>
  <w:num w:numId="14">
    <w:abstractNumId w:val="16"/>
  </w:num>
  <w:num w:numId="15">
    <w:abstractNumId w:val="5"/>
  </w:num>
  <w:num w:numId="16">
    <w:abstractNumId w:val="14"/>
  </w:num>
  <w:num w:numId="17">
    <w:abstractNumId w:val="18"/>
  </w:num>
  <w:num w:numId="18">
    <w:abstractNumId w:val="21"/>
  </w:num>
  <w:num w:numId="19">
    <w:abstractNumId w:val="15"/>
  </w:num>
  <w:num w:numId="20">
    <w:abstractNumId w:val="1"/>
  </w:num>
  <w:num w:numId="21">
    <w:abstractNumId w:val="2"/>
  </w:num>
  <w:num w:numId="22">
    <w:abstractNumId w:val="8"/>
  </w:num>
  <w:num w:numId="23">
    <w:abstractNumId w:val="4"/>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2DF"/>
    <w:rsid w:val="00000839"/>
    <w:rsid w:val="00000896"/>
    <w:rsid w:val="000009E6"/>
    <w:rsid w:val="00006E60"/>
    <w:rsid w:val="00010204"/>
    <w:rsid w:val="000122F0"/>
    <w:rsid w:val="00015903"/>
    <w:rsid w:val="00015E89"/>
    <w:rsid w:val="0002051D"/>
    <w:rsid w:val="00022CED"/>
    <w:rsid w:val="00022E75"/>
    <w:rsid w:val="00023027"/>
    <w:rsid w:val="00023E98"/>
    <w:rsid w:val="0003210B"/>
    <w:rsid w:val="0004173B"/>
    <w:rsid w:val="00042005"/>
    <w:rsid w:val="00050ECE"/>
    <w:rsid w:val="00052A33"/>
    <w:rsid w:val="000531E2"/>
    <w:rsid w:val="000554A0"/>
    <w:rsid w:val="00055921"/>
    <w:rsid w:val="00056E52"/>
    <w:rsid w:val="00060ABD"/>
    <w:rsid w:val="00061C29"/>
    <w:rsid w:val="00061E5B"/>
    <w:rsid w:val="00062EB9"/>
    <w:rsid w:val="00062F99"/>
    <w:rsid w:val="0006365F"/>
    <w:rsid w:val="00063A65"/>
    <w:rsid w:val="00064D56"/>
    <w:rsid w:val="00064D74"/>
    <w:rsid w:val="0006742E"/>
    <w:rsid w:val="00070B68"/>
    <w:rsid w:val="00071191"/>
    <w:rsid w:val="00071543"/>
    <w:rsid w:val="00071A3F"/>
    <w:rsid w:val="00073DD4"/>
    <w:rsid w:val="000743D3"/>
    <w:rsid w:val="000767E0"/>
    <w:rsid w:val="00080402"/>
    <w:rsid w:val="00083DF1"/>
    <w:rsid w:val="000840C1"/>
    <w:rsid w:val="000845AC"/>
    <w:rsid w:val="000851F6"/>
    <w:rsid w:val="0008702C"/>
    <w:rsid w:val="00090F8F"/>
    <w:rsid w:val="0009502C"/>
    <w:rsid w:val="0009556F"/>
    <w:rsid w:val="0009668C"/>
    <w:rsid w:val="000A0177"/>
    <w:rsid w:val="000A12F9"/>
    <w:rsid w:val="000A4364"/>
    <w:rsid w:val="000A665E"/>
    <w:rsid w:val="000A766D"/>
    <w:rsid w:val="000B0FBB"/>
    <w:rsid w:val="000B22C5"/>
    <w:rsid w:val="000B2A6D"/>
    <w:rsid w:val="000B6AF4"/>
    <w:rsid w:val="000C1F0F"/>
    <w:rsid w:val="000C39B2"/>
    <w:rsid w:val="000C4B1C"/>
    <w:rsid w:val="000C64CD"/>
    <w:rsid w:val="000C6882"/>
    <w:rsid w:val="000C6AE5"/>
    <w:rsid w:val="000D0378"/>
    <w:rsid w:val="000D1786"/>
    <w:rsid w:val="000D1F61"/>
    <w:rsid w:val="000D517F"/>
    <w:rsid w:val="000D5FFA"/>
    <w:rsid w:val="000D63A6"/>
    <w:rsid w:val="000D69E4"/>
    <w:rsid w:val="000D6B86"/>
    <w:rsid w:val="000D76A7"/>
    <w:rsid w:val="000E0813"/>
    <w:rsid w:val="000E1108"/>
    <w:rsid w:val="000E2D2F"/>
    <w:rsid w:val="000E4A79"/>
    <w:rsid w:val="000E57BC"/>
    <w:rsid w:val="000E6ECB"/>
    <w:rsid w:val="000E7833"/>
    <w:rsid w:val="000F0DE9"/>
    <w:rsid w:val="000F1323"/>
    <w:rsid w:val="0010138C"/>
    <w:rsid w:val="00101FB9"/>
    <w:rsid w:val="001020E1"/>
    <w:rsid w:val="00102370"/>
    <w:rsid w:val="00102838"/>
    <w:rsid w:val="001030AF"/>
    <w:rsid w:val="00104DEB"/>
    <w:rsid w:val="00104E10"/>
    <w:rsid w:val="001079AD"/>
    <w:rsid w:val="00110357"/>
    <w:rsid w:val="00110948"/>
    <w:rsid w:val="001113CB"/>
    <w:rsid w:val="00112CE5"/>
    <w:rsid w:val="00116531"/>
    <w:rsid w:val="0012005A"/>
    <w:rsid w:val="00124A06"/>
    <w:rsid w:val="00127042"/>
    <w:rsid w:val="00127994"/>
    <w:rsid w:val="0013016E"/>
    <w:rsid w:val="00135650"/>
    <w:rsid w:val="00137731"/>
    <w:rsid w:val="00137D4E"/>
    <w:rsid w:val="00137E3E"/>
    <w:rsid w:val="001401CD"/>
    <w:rsid w:val="001403C2"/>
    <w:rsid w:val="001406C7"/>
    <w:rsid w:val="001419F2"/>
    <w:rsid w:val="00142AE5"/>
    <w:rsid w:val="001430F1"/>
    <w:rsid w:val="001464AB"/>
    <w:rsid w:val="00150748"/>
    <w:rsid w:val="001519F5"/>
    <w:rsid w:val="00151F29"/>
    <w:rsid w:val="00155162"/>
    <w:rsid w:val="0015540A"/>
    <w:rsid w:val="00156632"/>
    <w:rsid w:val="001567CE"/>
    <w:rsid w:val="00156D4E"/>
    <w:rsid w:val="0016397A"/>
    <w:rsid w:val="00163A9D"/>
    <w:rsid w:val="001640FF"/>
    <w:rsid w:val="00164F92"/>
    <w:rsid w:val="001666F5"/>
    <w:rsid w:val="00166D53"/>
    <w:rsid w:val="00167007"/>
    <w:rsid w:val="00167181"/>
    <w:rsid w:val="00172D2B"/>
    <w:rsid w:val="00172DE4"/>
    <w:rsid w:val="001758F1"/>
    <w:rsid w:val="00176600"/>
    <w:rsid w:val="00176DFA"/>
    <w:rsid w:val="001800E0"/>
    <w:rsid w:val="00180248"/>
    <w:rsid w:val="001814F1"/>
    <w:rsid w:val="00186652"/>
    <w:rsid w:val="001908E0"/>
    <w:rsid w:val="00191461"/>
    <w:rsid w:val="00192D9C"/>
    <w:rsid w:val="00194700"/>
    <w:rsid w:val="001948CF"/>
    <w:rsid w:val="001A0CFD"/>
    <w:rsid w:val="001A2A1B"/>
    <w:rsid w:val="001A53D4"/>
    <w:rsid w:val="001A6BAD"/>
    <w:rsid w:val="001B0B7F"/>
    <w:rsid w:val="001B0EEB"/>
    <w:rsid w:val="001B2437"/>
    <w:rsid w:val="001B2D0F"/>
    <w:rsid w:val="001C0DE9"/>
    <w:rsid w:val="001C2100"/>
    <w:rsid w:val="001C32B9"/>
    <w:rsid w:val="001C5BEF"/>
    <w:rsid w:val="001C6E14"/>
    <w:rsid w:val="001D0417"/>
    <w:rsid w:val="001D0BD1"/>
    <w:rsid w:val="001D19CE"/>
    <w:rsid w:val="001D2609"/>
    <w:rsid w:val="001D3B51"/>
    <w:rsid w:val="001D4A6E"/>
    <w:rsid w:val="001D4D63"/>
    <w:rsid w:val="001D55E6"/>
    <w:rsid w:val="001D6C77"/>
    <w:rsid w:val="001D70E8"/>
    <w:rsid w:val="001E04BE"/>
    <w:rsid w:val="001E376E"/>
    <w:rsid w:val="001E3BBC"/>
    <w:rsid w:val="001E42A5"/>
    <w:rsid w:val="001E7452"/>
    <w:rsid w:val="001F1889"/>
    <w:rsid w:val="001F3D7B"/>
    <w:rsid w:val="001F5114"/>
    <w:rsid w:val="001F6244"/>
    <w:rsid w:val="0020175F"/>
    <w:rsid w:val="00201D4F"/>
    <w:rsid w:val="0020235E"/>
    <w:rsid w:val="002027C1"/>
    <w:rsid w:val="00202B19"/>
    <w:rsid w:val="0020386E"/>
    <w:rsid w:val="0020412E"/>
    <w:rsid w:val="00207279"/>
    <w:rsid w:val="002077C2"/>
    <w:rsid w:val="0021045A"/>
    <w:rsid w:val="00213280"/>
    <w:rsid w:val="0021373C"/>
    <w:rsid w:val="00213F86"/>
    <w:rsid w:val="00217841"/>
    <w:rsid w:val="00220C91"/>
    <w:rsid w:val="00221588"/>
    <w:rsid w:val="00223475"/>
    <w:rsid w:val="00224F79"/>
    <w:rsid w:val="0022631C"/>
    <w:rsid w:val="00226CE7"/>
    <w:rsid w:val="002310EB"/>
    <w:rsid w:val="002314A2"/>
    <w:rsid w:val="00232174"/>
    <w:rsid w:val="00233D57"/>
    <w:rsid w:val="00234510"/>
    <w:rsid w:val="00236528"/>
    <w:rsid w:val="002367B8"/>
    <w:rsid w:val="00240155"/>
    <w:rsid w:val="00240ED9"/>
    <w:rsid w:val="002506BB"/>
    <w:rsid w:val="00250CAE"/>
    <w:rsid w:val="002523F7"/>
    <w:rsid w:val="00261A6F"/>
    <w:rsid w:val="00262987"/>
    <w:rsid w:val="00262F8E"/>
    <w:rsid w:val="00264FA0"/>
    <w:rsid w:val="00267D1B"/>
    <w:rsid w:val="00270A04"/>
    <w:rsid w:val="0027552A"/>
    <w:rsid w:val="0027707A"/>
    <w:rsid w:val="0028139F"/>
    <w:rsid w:val="0028227A"/>
    <w:rsid w:val="00282F1A"/>
    <w:rsid w:val="002867DD"/>
    <w:rsid w:val="002909F3"/>
    <w:rsid w:val="002918A4"/>
    <w:rsid w:val="00293A9B"/>
    <w:rsid w:val="002A06B3"/>
    <w:rsid w:val="002A1072"/>
    <w:rsid w:val="002A29AC"/>
    <w:rsid w:val="002A396D"/>
    <w:rsid w:val="002A5D48"/>
    <w:rsid w:val="002A766F"/>
    <w:rsid w:val="002B02B2"/>
    <w:rsid w:val="002B13A6"/>
    <w:rsid w:val="002B2716"/>
    <w:rsid w:val="002B2811"/>
    <w:rsid w:val="002B4226"/>
    <w:rsid w:val="002B4E7A"/>
    <w:rsid w:val="002B764A"/>
    <w:rsid w:val="002B7AA1"/>
    <w:rsid w:val="002C415B"/>
    <w:rsid w:val="002C4A0F"/>
    <w:rsid w:val="002C5152"/>
    <w:rsid w:val="002C5643"/>
    <w:rsid w:val="002C74F4"/>
    <w:rsid w:val="002D0ACB"/>
    <w:rsid w:val="002D21CC"/>
    <w:rsid w:val="002D221C"/>
    <w:rsid w:val="002D3615"/>
    <w:rsid w:val="002D3C83"/>
    <w:rsid w:val="002D4480"/>
    <w:rsid w:val="002D4DD8"/>
    <w:rsid w:val="002E0F18"/>
    <w:rsid w:val="002E137E"/>
    <w:rsid w:val="002E1AFF"/>
    <w:rsid w:val="002E2216"/>
    <w:rsid w:val="002E69F6"/>
    <w:rsid w:val="002E787C"/>
    <w:rsid w:val="002F0B37"/>
    <w:rsid w:val="002F2B32"/>
    <w:rsid w:val="003008CC"/>
    <w:rsid w:val="00302CD6"/>
    <w:rsid w:val="003030AA"/>
    <w:rsid w:val="00303123"/>
    <w:rsid w:val="00304DFC"/>
    <w:rsid w:val="00305836"/>
    <w:rsid w:val="00306508"/>
    <w:rsid w:val="00307346"/>
    <w:rsid w:val="00307F36"/>
    <w:rsid w:val="00310803"/>
    <w:rsid w:val="003112DC"/>
    <w:rsid w:val="00311D4D"/>
    <w:rsid w:val="00312FD1"/>
    <w:rsid w:val="003167BE"/>
    <w:rsid w:val="00316D65"/>
    <w:rsid w:val="003173DE"/>
    <w:rsid w:val="003202CC"/>
    <w:rsid w:val="00321565"/>
    <w:rsid w:val="00323409"/>
    <w:rsid w:val="003238E0"/>
    <w:rsid w:val="0032473F"/>
    <w:rsid w:val="00324CF8"/>
    <w:rsid w:val="0032528F"/>
    <w:rsid w:val="00327DE9"/>
    <w:rsid w:val="0033220D"/>
    <w:rsid w:val="0033221F"/>
    <w:rsid w:val="00332D8A"/>
    <w:rsid w:val="00334646"/>
    <w:rsid w:val="00334932"/>
    <w:rsid w:val="00335717"/>
    <w:rsid w:val="00340837"/>
    <w:rsid w:val="003411BC"/>
    <w:rsid w:val="00341E43"/>
    <w:rsid w:val="00343DC0"/>
    <w:rsid w:val="00346377"/>
    <w:rsid w:val="00351DCC"/>
    <w:rsid w:val="003534F5"/>
    <w:rsid w:val="003540A1"/>
    <w:rsid w:val="0035596B"/>
    <w:rsid w:val="00355A81"/>
    <w:rsid w:val="00356196"/>
    <w:rsid w:val="003564D5"/>
    <w:rsid w:val="00357337"/>
    <w:rsid w:val="00361E88"/>
    <w:rsid w:val="003624B2"/>
    <w:rsid w:val="00363457"/>
    <w:rsid w:val="00371341"/>
    <w:rsid w:val="003714EB"/>
    <w:rsid w:val="00372719"/>
    <w:rsid w:val="00372841"/>
    <w:rsid w:val="0037386C"/>
    <w:rsid w:val="00374145"/>
    <w:rsid w:val="00374218"/>
    <w:rsid w:val="00374429"/>
    <w:rsid w:val="00374861"/>
    <w:rsid w:val="00376972"/>
    <w:rsid w:val="003801E4"/>
    <w:rsid w:val="0038141A"/>
    <w:rsid w:val="003820CA"/>
    <w:rsid w:val="003823EA"/>
    <w:rsid w:val="00383BEB"/>
    <w:rsid w:val="00384C1C"/>
    <w:rsid w:val="003856FA"/>
    <w:rsid w:val="00390147"/>
    <w:rsid w:val="003907E5"/>
    <w:rsid w:val="00390BAF"/>
    <w:rsid w:val="00390FF7"/>
    <w:rsid w:val="00391108"/>
    <w:rsid w:val="00391FC9"/>
    <w:rsid w:val="00392ECA"/>
    <w:rsid w:val="003976BD"/>
    <w:rsid w:val="003A3249"/>
    <w:rsid w:val="003A437F"/>
    <w:rsid w:val="003A7B6D"/>
    <w:rsid w:val="003B096A"/>
    <w:rsid w:val="003B2494"/>
    <w:rsid w:val="003B2702"/>
    <w:rsid w:val="003B2B20"/>
    <w:rsid w:val="003B576A"/>
    <w:rsid w:val="003B57AD"/>
    <w:rsid w:val="003C0A92"/>
    <w:rsid w:val="003C26EC"/>
    <w:rsid w:val="003C6449"/>
    <w:rsid w:val="003D0388"/>
    <w:rsid w:val="003D22BB"/>
    <w:rsid w:val="003D3F3A"/>
    <w:rsid w:val="003D489B"/>
    <w:rsid w:val="003D4BE9"/>
    <w:rsid w:val="003D4E4E"/>
    <w:rsid w:val="003D5825"/>
    <w:rsid w:val="003D7979"/>
    <w:rsid w:val="003E0F37"/>
    <w:rsid w:val="003E27E2"/>
    <w:rsid w:val="003E3620"/>
    <w:rsid w:val="003E398D"/>
    <w:rsid w:val="003E3D3D"/>
    <w:rsid w:val="003E53DB"/>
    <w:rsid w:val="003E54EC"/>
    <w:rsid w:val="003E5A1F"/>
    <w:rsid w:val="003E603B"/>
    <w:rsid w:val="003E62A8"/>
    <w:rsid w:val="003E78F8"/>
    <w:rsid w:val="003F0CFF"/>
    <w:rsid w:val="003F1206"/>
    <w:rsid w:val="003F3AC0"/>
    <w:rsid w:val="003F3C60"/>
    <w:rsid w:val="003F3C6A"/>
    <w:rsid w:val="003F5AF0"/>
    <w:rsid w:val="003F5FD9"/>
    <w:rsid w:val="00402EB6"/>
    <w:rsid w:val="0040356B"/>
    <w:rsid w:val="00403DD6"/>
    <w:rsid w:val="004053BC"/>
    <w:rsid w:val="00405630"/>
    <w:rsid w:val="00406889"/>
    <w:rsid w:val="00406FEB"/>
    <w:rsid w:val="00407EBF"/>
    <w:rsid w:val="00411489"/>
    <w:rsid w:val="00411789"/>
    <w:rsid w:val="00412475"/>
    <w:rsid w:val="00412A08"/>
    <w:rsid w:val="00413275"/>
    <w:rsid w:val="00416700"/>
    <w:rsid w:val="00417D81"/>
    <w:rsid w:val="00420194"/>
    <w:rsid w:val="00420409"/>
    <w:rsid w:val="00421B90"/>
    <w:rsid w:val="004228F1"/>
    <w:rsid w:val="004231C6"/>
    <w:rsid w:val="0042467F"/>
    <w:rsid w:val="00424A42"/>
    <w:rsid w:val="004260FF"/>
    <w:rsid w:val="00430A40"/>
    <w:rsid w:val="0043530C"/>
    <w:rsid w:val="00437682"/>
    <w:rsid w:val="004449A3"/>
    <w:rsid w:val="0044618E"/>
    <w:rsid w:val="00446246"/>
    <w:rsid w:val="00446F8E"/>
    <w:rsid w:val="004506DA"/>
    <w:rsid w:val="00450BEB"/>
    <w:rsid w:val="00450F8A"/>
    <w:rsid w:val="00455E34"/>
    <w:rsid w:val="0045668F"/>
    <w:rsid w:val="00461CCB"/>
    <w:rsid w:val="00466310"/>
    <w:rsid w:val="004664D3"/>
    <w:rsid w:val="00466FDE"/>
    <w:rsid w:val="00470B44"/>
    <w:rsid w:val="004730E3"/>
    <w:rsid w:val="0047486D"/>
    <w:rsid w:val="0047575A"/>
    <w:rsid w:val="00475C05"/>
    <w:rsid w:val="00482CA1"/>
    <w:rsid w:val="00485D7D"/>
    <w:rsid w:val="004868F0"/>
    <w:rsid w:val="004871B8"/>
    <w:rsid w:val="00491D87"/>
    <w:rsid w:val="004923F4"/>
    <w:rsid w:val="00493E81"/>
    <w:rsid w:val="00494D93"/>
    <w:rsid w:val="00494E07"/>
    <w:rsid w:val="004959A7"/>
    <w:rsid w:val="00496788"/>
    <w:rsid w:val="004A081C"/>
    <w:rsid w:val="004A2CA6"/>
    <w:rsid w:val="004A51B0"/>
    <w:rsid w:val="004A5E7A"/>
    <w:rsid w:val="004A6625"/>
    <w:rsid w:val="004A6EE4"/>
    <w:rsid w:val="004A7742"/>
    <w:rsid w:val="004A7BDA"/>
    <w:rsid w:val="004B173B"/>
    <w:rsid w:val="004B1D16"/>
    <w:rsid w:val="004B2067"/>
    <w:rsid w:val="004B2753"/>
    <w:rsid w:val="004B44CB"/>
    <w:rsid w:val="004B69FC"/>
    <w:rsid w:val="004B6E9D"/>
    <w:rsid w:val="004C00EA"/>
    <w:rsid w:val="004C2C79"/>
    <w:rsid w:val="004C5E57"/>
    <w:rsid w:val="004D04C8"/>
    <w:rsid w:val="004D0E03"/>
    <w:rsid w:val="004D201A"/>
    <w:rsid w:val="004D7D65"/>
    <w:rsid w:val="004E1B12"/>
    <w:rsid w:val="004E4990"/>
    <w:rsid w:val="004E4D63"/>
    <w:rsid w:val="004E4F6C"/>
    <w:rsid w:val="004E5911"/>
    <w:rsid w:val="004E5B36"/>
    <w:rsid w:val="004F0326"/>
    <w:rsid w:val="004F2B13"/>
    <w:rsid w:val="004F44CA"/>
    <w:rsid w:val="004F5F99"/>
    <w:rsid w:val="00500E25"/>
    <w:rsid w:val="00501796"/>
    <w:rsid w:val="005021AC"/>
    <w:rsid w:val="0050531C"/>
    <w:rsid w:val="005065C5"/>
    <w:rsid w:val="00506AC2"/>
    <w:rsid w:val="00514320"/>
    <w:rsid w:val="0051527D"/>
    <w:rsid w:val="005158C4"/>
    <w:rsid w:val="00515BA2"/>
    <w:rsid w:val="00516310"/>
    <w:rsid w:val="00517178"/>
    <w:rsid w:val="00521378"/>
    <w:rsid w:val="00521661"/>
    <w:rsid w:val="00521B60"/>
    <w:rsid w:val="00524C41"/>
    <w:rsid w:val="0052502A"/>
    <w:rsid w:val="0052653F"/>
    <w:rsid w:val="00533D3C"/>
    <w:rsid w:val="0053759F"/>
    <w:rsid w:val="00537630"/>
    <w:rsid w:val="00540560"/>
    <w:rsid w:val="005417F4"/>
    <w:rsid w:val="0054199F"/>
    <w:rsid w:val="005435FD"/>
    <w:rsid w:val="00543F62"/>
    <w:rsid w:val="00544F6C"/>
    <w:rsid w:val="005453CA"/>
    <w:rsid w:val="005459B8"/>
    <w:rsid w:val="005507A3"/>
    <w:rsid w:val="00551258"/>
    <w:rsid w:val="00551300"/>
    <w:rsid w:val="00552493"/>
    <w:rsid w:val="005524DD"/>
    <w:rsid w:val="0055298C"/>
    <w:rsid w:val="00555E60"/>
    <w:rsid w:val="00555F33"/>
    <w:rsid w:val="0056067F"/>
    <w:rsid w:val="00560C70"/>
    <w:rsid w:val="00562717"/>
    <w:rsid w:val="00563EDC"/>
    <w:rsid w:val="0056411A"/>
    <w:rsid w:val="00565BF0"/>
    <w:rsid w:val="00566B1B"/>
    <w:rsid w:val="00566B50"/>
    <w:rsid w:val="00567750"/>
    <w:rsid w:val="00567D92"/>
    <w:rsid w:val="005720F7"/>
    <w:rsid w:val="00573D4A"/>
    <w:rsid w:val="00574999"/>
    <w:rsid w:val="00576E10"/>
    <w:rsid w:val="00580373"/>
    <w:rsid w:val="00581F85"/>
    <w:rsid w:val="00584044"/>
    <w:rsid w:val="00584216"/>
    <w:rsid w:val="00584A70"/>
    <w:rsid w:val="00586AF2"/>
    <w:rsid w:val="00590738"/>
    <w:rsid w:val="0059115C"/>
    <w:rsid w:val="005911D5"/>
    <w:rsid w:val="0059134E"/>
    <w:rsid w:val="00591FE0"/>
    <w:rsid w:val="00593231"/>
    <w:rsid w:val="00597927"/>
    <w:rsid w:val="005A49BD"/>
    <w:rsid w:val="005A4BE6"/>
    <w:rsid w:val="005A4F98"/>
    <w:rsid w:val="005A60A4"/>
    <w:rsid w:val="005A6375"/>
    <w:rsid w:val="005A74B7"/>
    <w:rsid w:val="005B1889"/>
    <w:rsid w:val="005B1AA0"/>
    <w:rsid w:val="005B23E0"/>
    <w:rsid w:val="005B3278"/>
    <w:rsid w:val="005B32C2"/>
    <w:rsid w:val="005B46F8"/>
    <w:rsid w:val="005B52C2"/>
    <w:rsid w:val="005B5EB8"/>
    <w:rsid w:val="005B6B96"/>
    <w:rsid w:val="005C0263"/>
    <w:rsid w:val="005C434E"/>
    <w:rsid w:val="005C4389"/>
    <w:rsid w:val="005C6239"/>
    <w:rsid w:val="005D1124"/>
    <w:rsid w:val="005D1FAF"/>
    <w:rsid w:val="005D2545"/>
    <w:rsid w:val="005D3377"/>
    <w:rsid w:val="005D3ADC"/>
    <w:rsid w:val="005D3BAB"/>
    <w:rsid w:val="005D4B9A"/>
    <w:rsid w:val="005D7E41"/>
    <w:rsid w:val="005E3230"/>
    <w:rsid w:val="005E554E"/>
    <w:rsid w:val="005E668E"/>
    <w:rsid w:val="005E6DDB"/>
    <w:rsid w:val="005F10FA"/>
    <w:rsid w:val="005F1AC7"/>
    <w:rsid w:val="005F2A28"/>
    <w:rsid w:val="005F2CF4"/>
    <w:rsid w:val="005F37C7"/>
    <w:rsid w:val="005F4E23"/>
    <w:rsid w:val="005F690E"/>
    <w:rsid w:val="005F7923"/>
    <w:rsid w:val="00600CA5"/>
    <w:rsid w:val="006011DB"/>
    <w:rsid w:val="006024E0"/>
    <w:rsid w:val="006066BE"/>
    <w:rsid w:val="00606F70"/>
    <w:rsid w:val="0061082C"/>
    <w:rsid w:val="00610DD7"/>
    <w:rsid w:val="0061384B"/>
    <w:rsid w:val="00613B9A"/>
    <w:rsid w:val="00613FB1"/>
    <w:rsid w:val="00616C92"/>
    <w:rsid w:val="0062237E"/>
    <w:rsid w:val="00626B97"/>
    <w:rsid w:val="00627855"/>
    <w:rsid w:val="0063130C"/>
    <w:rsid w:val="00633486"/>
    <w:rsid w:val="00633731"/>
    <w:rsid w:val="006337F7"/>
    <w:rsid w:val="00633A69"/>
    <w:rsid w:val="006363E4"/>
    <w:rsid w:val="006379A5"/>
    <w:rsid w:val="00641506"/>
    <w:rsid w:val="00642227"/>
    <w:rsid w:val="00644213"/>
    <w:rsid w:val="006459BF"/>
    <w:rsid w:val="006467A7"/>
    <w:rsid w:val="006477CA"/>
    <w:rsid w:val="006511AD"/>
    <w:rsid w:val="00651C8D"/>
    <w:rsid w:val="00654DC1"/>
    <w:rsid w:val="006600EB"/>
    <w:rsid w:val="00662FBB"/>
    <w:rsid w:val="00663CB2"/>
    <w:rsid w:val="00664C20"/>
    <w:rsid w:val="00667C8B"/>
    <w:rsid w:val="00670A2C"/>
    <w:rsid w:val="00670EB5"/>
    <w:rsid w:val="00672ADB"/>
    <w:rsid w:val="00673263"/>
    <w:rsid w:val="006765E6"/>
    <w:rsid w:val="006814B9"/>
    <w:rsid w:val="0068590C"/>
    <w:rsid w:val="00686677"/>
    <w:rsid w:val="006909ED"/>
    <w:rsid w:val="0069177C"/>
    <w:rsid w:val="00692560"/>
    <w:rsid w:val="00692E77"/>
    <w:rsid w:val="006936E2"/>
    <w:rsid w:val="00693A08"/>
    <w:rsid w:val="006940ED"/>
    <w:rsid w:val="00695259"/>
    <w:rsid w:val="0069660E"/>
    <w:rsid w:val="00696794"/>
    <w:rsid w:val="0069775A"/>
    <w:rsid w:val="006A62EA"/>
    <w:rsid w:val="006A7C34"/>
    <w:rsid w:val="006B1D83"/>
    <w:rsid w:val="006B341F"/>
    <w:rsid w:val="006B3936"/>
    <w:rsid w:val="006B7F7C"/>
    <w:rsid w:val="006C2A56"/>
    <w:rsid w:val="006C3EE1"/>
    <w:rsid w:val="006C4B8A"/>
    <w:rsid w:val="006C6198"/>
    <w:rsid w:val="006C6448"/>
    <w:rsid w:val="006C77F9"/>
    <w:rsid w:val="006D048B"/>
    <w:rsid w:val="006D3EDA"/>
    <w:rsid w:val="006D420B"/>
    <w:rsid w:val="006E03CA"/>
    <w:rsid w:val="006E11A4"/>
    <w:rsid w:val="006E1431"/>
    <w:rsid w:val="006E18C2"/>
    <w:rsid w:val="006E34CB"/>
    <w:rsid w:val="006E456C"/>
    <w:rsid w:val="006E4C05"/>
    <w:rsid w:val="006E4FFF"/>
    <w:rsid w:val="006E5DA9"/>
    <w:rsid w:val="006E61C0"/>
    <w:rsid w:val="006E6C1C"/>
    <w:rsid w:val="006E6D5B"/>
    <w:rsid w:val="006E7D28"/>
    <w:rsid w:val="006F0390"/>
    <w:rsid w:val="006F1691"/>
    <w:rsid w:val="006F26FE"/>
    <w:rsid w:val="006F5A7C"/>
    <w:rsid w:val="006F6644"/>
    <w:rsid w:val="006F6DEB"/>
    <w:rsid w:val="006F7047"/>
    <w:rsid w:val="006F7D5A"/>
    <w:rsid w:val="007028AD"/>
    <w:rsid w:val="00702940"/>
    <w:rsid w:val="00703491"/>
    <w:rsid w:val="00703AD4"/>
    <w:rsid w:val="00704307"/>
    <w:rsid w:val="007049E6"/>
    <w:rsid w:val="00704D23"/>
    <w:rsid w:val="00705174"/>
    <w:rsid w:val="00706B32"/>
    <w:rsid w:val="00710779"/>
    <w:rsid w:val="00711FB8"/>
    <w:rsid w:val="00715959"/>
    <w:rsid w:val="007202CD"/>
    <w:rsid w:val="0072043C"/>
    <w:rsid w:val="00720842"/>
    <w:rsid w:val="00720A29"/>
    <w:rsid w:val="00720A89"/>
    <w:rsid w:val="00723D07"/>
    <w:rsid w:val="0072467C"/>
    <w:rsid w:val="00724D3F"/>
    <w:rsid w:val="00727729"/>
    <w:rsid w:val="007306EC"/>
    <w:rsid w:val="00730809"/>
    <w:rsid w:val="007309A5"/>
    <w:rsid w:val="00732E53"/>
    <w:rsid w:val="00733C59"/>
    <w:rsid w:val="00734B5F"/>
    <w:rsid w:val="0073614A"/>
    <w:rsid w:val="007366A6"/>
    <w:rsid w:val="00737C1B"/>
    <w:rsid w:val="007414D0"/>
    <w:rsid w:val="0074182F"/>
    <w:rsid w:val="007426F3"/>
    <w:rsid w:val="0074461E"/>
    <w:rsid w:val="00744716"/>
    <w:rsid w:val="00744C32"/>
    <w:rsid w:val="007515ED"/>
    <w:rsid w:val="0075191B"/>
    <w:rsid w:val="007524C1"/>
    <w:rsid w:val="00760A94"/>
    <w:rsid w:val="007647BC"/>
    <w:rsid w:val="00764895"/>
    <w:rsid w:val="00764A31"/>
    <w:rsid w:val="00764DF5"/>
    <w:rsid w:val="007712A9"/>
    <w:rsid w:val="00771D4A"/>
    <w:rsid w:val="0077256E"/>
    <w:rsid w:val="007728A6"/>
    <w:rsid w:val="00775096"/>
    <w:rsid w:val="00776639"/>
    <w:rsid w:val="0077664F"/>
    <w:rsid w:val="007808F6"/>
    <w:rsid w:val="00780A72"/>
    <w:rsid w:val="00781315"/>
    <w:rsid w:val="007814DD"/>
    <w:rsid w:val="00782A22"/>
    <w:rsid w:val="00782AF3"/>
    <w:rsid w:val="00783046"/>
    <w:rsid w:val="00786104"/>
    <w:rsid w:val="007877F8"/>
    <w:rsid w:val="00787A1B"/>
    <w:rsid w:val="00795B91"/>
    <w:rsid w:val="007A1227"/>
    <w:rsid w:val="007A2DDC"/>
    <w:rsid w:val="007A50AF"/>
    <w:rsid w:val="007A71FC"/>
    <w:rsid w:val="007B0428"/>
    <w:rsid w:val="007B08CC"/>
    <w:rsid w:val="007B1CE9"/>
    <w:rsid w:val="007B2B7F"/>
    <w:rsid w:val="007B3110"/>
    <w:rsid w:val="007B313B"/>
    <w:rsid w:val="007B428D"/>
    <w:rsid w:val="007B5ABF"/>
    <w:rsid w:val="007B74FA"/>
    <w:rsid w:val="007C11E6"/>
    <w:rsid w:val="007C2028"/>
    <w:rsid w:val="007C2F0D"/>
    <w:rsid w:val="007C3CED"/>
    <w:rsid w:val="007C3FE0"/>
    <w:rsid w:val="007C55FB"/>
    <w:rsid w:val="007C5798"/>
    <w:rsid w:val="007D1476"/>
    <w:rsid w:val="007D157C"/>
    <w:rsid w:val="007D3C8D"/>
    <w:rsid w:val="007D4AEB"/>
    <w:rsid w:val="007D7777"/>
    <w:rsid w:val="007E2617"/>
    <w:rsid w:val="007E6A31"/>
    <w:rsid w:val="007F3055"/>
    <w:rsid w:val="007F3395"/>
    <w:rsid w:val="007F3844"/>
    <w:rsid w:val="007F4118"/>
    <w:rsid w:val="007F5685"/>
    <w:rsid w:val="007F73BD"/>
    <w:rsid w:val="007F7A29"/>
    <w:rsid w:val="007F7DBD"/>
    <w:rsid w:val="00800785"/>
    <w:rsid w:val="00802270"/>
    <w:rsid w:val="0080469D"/>
    <w:rsid w:val="00806C47"/>
    <w:rsid w:val="00806F8C"/>
    <w:rsid w:val="00806FF1"/>
    <w:rsid w:val="008075CD"/>
    <w:rsid w:val="00810854"/>
    <w:rsid w:val="00813036"/>
    <w:rsid w:val="0081372B"/>
    <w:rsid w:val="00814638"/>
    <w:rsid w:val="00817CEF"/>
    <w:rsid w:val="0082094F"/>
    <w:rsid w:val="00824FC7"/>
    <w:rsid w:val="008251BB"/>
    <w:rsid w:val="00825ADB"/>
    <w:rsid w:val="00825E53"/>
    <w:rsid w:val="0082666E"/>
    <w:rsid w:val="008266CD"/>
    <w:rsid w:val="00826D28"/>
    <w:rsid w:val="00826E1B"/>
    <w:rsid w:val="00827146"/>
    <w:rsid w:val="00827A4F"/>
    <w:rsid w:val="008301C2"/>
    <w:rsid w:val="008305E0"/>
    <w:rsid w:val="00830677"/>
    <w:rsid w:val="008322E4"/>
    <w:rsid w:val="00833498"/>
    <w:rsid w:val="0083442B"/>
    <w:rsid w:val="00835CF7"/>
    <w:rsid w:val="00836095"/>
    <w:rsid w:val="00837BDB"/>
    <w:rsid w:val="00842627"/>
    <w:rsid w:val="00843711"/>
    <w:rsid w:val="00844741"/>
    <w:rsid w:val="00845252"/>
    <w:rsid w:val="008457D4"/>
    <w:rsid w:val="00846102"/>
    <w:rsid w:val="0084646C"/>
    <w:rsid w:val="0084798C"/>
    <w:rsid w:val="0085137B"/>
    <w:rsid w:val="00853910"/>
    <w:rsid w:val="008541F3"/>
    <w:rsid w:val="0085682B"/>
    <w:rsid w:val="0085714F"/>
    <w:rsid w:val="00861AB9"/>
    <w:rsid w:val="00861CE4"/>
    <w:rsid w:val="008624A7"/>
    <w:rsid w:val="00862FA6"/>
    <w:rsid w:val="008646D0"/>
    <w:rsid w:val="00867DCF"/>
    <w:rsid w:val="00871664"/>
    <w:rsid w:val="00871DFB"/>
    <w:rsid w:val="008725A9"/>
    <w:rsid w:val="00872B89"/>
    <w:rsid w:val="008741EB"/>
    <w:rsid w:val="008742D2"/>
    <w:rsid w:val="008748EC"/>
    <w:rsid w:val="008752DF"/>
    <w:rsid w:val="008758C1"/>
    <w:rsid w:val="008769FD"/>
    <w:rsid w:val="00877A74"/>
    <w:rsid w:val="00882148"/>
    <w:rsid w:val="00886296"/>
    <w:rsid w:val="00891231"/>
    <w:rsid w:val="008914A1"/>
    <w:rsid w:val="0089150A"/>
    <w:rsid w:val="008931E5"/>
    <w:rsid w:val="0089331B"/>
    <w:rsid w:val="008936DB"/>
    <w:rsid w:val="0089635C"/>
    <w:rsid w:val="00897DD3"/>
    <w:rsid w:val="008A0468"/>
    <w:rsid w:val="008A0783"/>
    <w:rsid w:val="008A09B8"/>
    <w:rsid w:val="008A18EC"/>
    <w:rsid w:val="008A297D"/>
    <w:rsid w:val="008A669F"/>
    <w:rsid w:val="008A6F82"/>
    <w:rsid w:val="008A7D63"/>
    <w:rsid w:val="008B1038"/>
    <w:rsid w:val="008B2150"/>
    <w:rsid w:val="008B2254"/>
    <w:rsid w:val="008B3E56"/>
    <w:rsid w:val="008B7256"/>
    <w:rsid w:val="008C16E8"/>
    <w:rsid w:val="008C1CA6"/>
    <w:rsid w:val="008C2DCC"/>
    <w:rsid w:val="008C3C63"/>
    <w:rsid w:val="008C660D"/>
    <w:rsid w:val="008D05AE"/>
    <w:rsid w:val="008D1FD5"/>
    <w:rsid w:val="008D27DC"/>
    <w:rsid w:val="008D7D5D"/>
    <w:rsid w:val="008E0DC3"/>
    <w:rsid w:val="008E29DE"/>
    <w:rsid w:val="008E2E45"/>
    <w:rsid w:val="008E3905"/>
    <w:rsid w:val="008E4733"/>
    <w:rsid w:val="008E5174"/>
    <w:rsid w:val="008E5DCC"/>
    <w:rsid w:val="008E7AAE"/>
    <w:rsid w:val="008E7FDA"/>
    <w:rsid w:val="008F124A"/>
    <w:rsid w:val="008F2B63"/>
    <w:rsid w:val="008F3189"/>
    <w:rsid w:val="008F31E9"/>
    <w:rsid w:val="008F48F0"/>
    <w:rsid w:val="008F4F13"/>
    <w:rsid w:val="008F59EE"/>
    <w:rsid w:val="008F72E6"/>
    <w:rsid w:val="008F7705"/>
    <w:rsid w:val="009005F8"/>
    <w:rsid w:val="00901B00"/>
    <w:rsid w:val="00902464"/>
    <w:rsid w:val="0090291E"/>
    <w:rsid w:val="00902B23"/>
    <w:rsid w:val="00902EBC"/>
    <w:rsid w:val="00903451"/>
    <w:rsid w:val="009040B2"/>
    <w:rsid w:val="00906049"/>
    <w:rsid w:val="009071C5"/>
    <w:rsid w:val="009122A9"/>
    <w:rsid w:val="00912C5A"/>
    <w:rsid w:val="009140A0"/>
    <w:rsid w:val="009155B1"/>
    <w:rsid w:val="00915962"/>
    <w:rsid w:val="00915C07"/>
    <w:rsid w:val="009160C5"/>
    <w:rsid w:val="00921675"/>
    <w:rsid w:val="00926558"/>
    <w:rsid w:val="00931570"/>
    <w:rsid w:val="009319AD"/>
    <w:rsid w:val="00932F47"/>
    <w:rsid w:val="0093648B"/>
    <w:rsid w:val="00936497"/>
    <w:rsid w:val="00940A07"/>
    <w:rsid w:val="009412B4"/>
    <w:rsid w:val="0094195D"/>
    <w:rsid w:val="00941CD5"/>
    <w:rsid w:val="00942E93"/>
    <w:rsid w:val="00943392"/>
    <w:rsid w:val="00945007"/>
    <w:rsid w:val="00945733"/>
    <w:rsid w:val="00945F01"/>
    <w:rsid w:val="009462A5"/>
    <w:rsid w:val="00950956"/>
    <w:rsid w:val="00951D8C"/>
    <w:rsid w:val="009521AE"/>
    <w:rsid w:val="009523BE"/>
    <w:rsid w:val="009525B5"/>
    <w:rsid w:val="00954DAF"/>
    <w:rsid w:val="00954E5D"/>
    <w:rsid w:val="00955BAF"/>
    <w:rsid w:val="00956E74"/>
    <w:rsid w:val="00961F3A"/>
    <w:rsid w:val="0096202A"/>
    <w:rsid w:val="00963470"/>
    <w:rsid w:val="009634A9"/>
    <w:rsid w:val="00963980"/>
    <w:rsid w:val="0096432E"/>
    <w:rsid w:val="00964586"/>
    <w:rsid w:val="009666F9"/>
    <w:rsid w:val="00967F48"/>
    <w:rsid w:val="0097004F"/>
    <w:rsid w:val="009717E1"/>
    <w:rsid w:val="00973C64"/>
    <w:rsid w:val="00976A90"/>
    <w:rsid w:val="0098145F"/>
    <w:rsid w:val="00983929"/>
    <w:rsid w:val="00983C54"/>
    <w:rsid w:val="00991CBE"/>
    <w:rsid w:val="00991DBE"/>
    <w:rsid w:val="00994F60"/>
    <w:rsid w:val="00995135"/>
    <w:rsid w:val="0099660F"/>
    <w:rsid w:val="00996F3B"/>
    <w:rsid w:val="009972DD"/>
    <w:rsid w:val="009A26AA"/>
    <w:rsid w:val="009A3ED9"/>
    <w:rsid w:val="009A6035"/>
    <w:rsid w:val="009A708C"/>
    <w:rsid w:val="009A7F7A"/>
    <w:rsid w:val="009B2CD1"/>
    <w:rsid w:val="009B3B9D"/>
    <w:rsid w:val="009B5784"/>
    <w:rsid w:val="009B614C"/>
    <w:rsid w:val="009C0220"/>
    <w:rsid w:val="009C152B"/>
    <w:rsid w:val="009C3846"/>
    <w:rsid w:val="009C399E"/>
    <w:rsid w:val="009C41E4"/>
    <w:rsid w:val="009C6C45"/>
    <w:rsid w:val="009C6C6D"/>
    <w:rsid w:val="009C7067"/>
    <w:rsid w:val="009C7F96"/>
    <w:rsid w:val="009D13FA"/>
    <w:rsid w:val="009D17AA"/>
    <w:rsid w:val="009D2C29"/>
    <w:rsid w:val="009D324D"/>
    <w:rsid w:val="009D7963"/>
    <w:rsid w:val="009E099B"/>
    <w:rsid w:val="009E0A33"/>
    <w:rsid w:val="009E3754"/>
    <w:rsid w:val="009F2490"/>
    <w:rsid w:val="009F24A5"/>
    <w:rsid w:val="009F5BC8"/>
    <w:rsid w:val="009F700C"/>
    <w:rsid w:val="009F7041"/>
    <w:rsid w:val="009F7DF7"/>
    <w:rsid w:val="00A02708"/>
    <w:rsid w:val="00A034C0"/>
    <w:rsid w:val="00A03AD2"/>
    <w:rsid w:val="00A05175"/>
    <w:rsid w:val="00A05ECF"/>
    <w:rsid w:val="00A06984"/>
    <w:rsid w:val="00A11A1B"/>
    <w:rsid w:val="00A11AF4"/>
    <w:rsid w:val="00A13DA0"/>
    <w:rsid w:val="00A14988"/>
    <w:rsid w:val="00A15164"/>
    <w:rsid w:val="00A168FC"/>
    <w:rsid w:val="00A17BA9"/>
    <w:rsid w:val="00A2059C"/>
    <w:rsid w:val="00A212E0"/>
    <w:rsid w:val="00A22625"/>
    <w:rsid w:val="00A23D5A"/>
    <w:rsid w:val="00A247B2"/>
    <w:rsid w:val="00A24830"/>
    <w:rsid w:val="00A24F82"/>
    <w:rsid w:val="00A30CDA"/>
    <w:rsid w:val="00A3155C"/>
    <w:rsid w:val="00A31DDF"/>
    <w:rsid w:val="00A327E0"/>
    <w:rsid w:val="00A352E2"/>
    <w:rsid w:val="00A3672C"/>
    <w:rsid w:val="00A40AA2"/>
    <w:rsid w:val="00A453F6"/>
    <w:rsid w:val="00A50121"/>
    <w:rsid w:val="00A5244B"/>
    <w:rsid w:val="00A5606C"/>
    <w:rsid w:val="00A5781C"/>
    <w:rsid w:val="00A57AF9"/>
    <w:rsid w:val="00A653AF"/>
    <w:rsid w:val="00A67C06"/>
    <w:rsid w:val="00A71F3F"/>
    <w:rsid w:val="00A736ED"/>
    <w:rsid w:val="00A75144"/>
    <w:rsid w:val="00A7534D"/>
    <w:rsid w:val="00A758EB"/>
    <w:rsid w:val="00A75ECF"/>
    <w:rsid w:val="00A76AC5"/>
    <w:rsid w:val="00A77A27"/>
    <w:rsid w:val="00A80D1A"/>
    <w:rsid w:val="00A82911"/>
    <w:rsid w:val="00A82EB3"/>
    <w:rsid w:val="00A8566B"/>
    <w:rsid w:val="00A868CF"/>
    <w:rsid w:val="00A86A05"/>
    <w:rsid w:val="00A86FC9"/>
    <w:rsid w:val="00A87CBB"/>
    <w:rsid w:val="00A906A1"/>
    <w:rsid w:val="00A906F7"/>
    <w:rsid w:val="00A915EE"/>
    <w:rsid w:val="00A92CDA"/>
    <w:rsid w:val="00A94612"/>
    <w:rsid w:val="00A96861"/>
    <w:rsid w:val="00A973B1"/>
    <w:rsid w:val="00A97867"/>
    <w:rsid w:val="00AA211B"/>
    <w:rsid w:val="00AA24B6"/>
    <w:rsid w:val="00AA3D79"/>
    <w:rsid w:val="00AA60F9"/>
    <w:rsid w:val="00AA630A"/>
    <w:rsid w:val="00AA6A53"/>
    <w:rsid w:val="00AA6AB5"/>
    <w:rsid w:val="00AA749F"/>
    <w:rsid w:val="00AA7A9C"/>
    <w:rsid w:val="00AB0071"/>
    <w:rsid w:val="00AB0FDF"/>
    <w:rsid w:val="00AB11F4"/>
    <w:rsid w:val="00AB2D85"/>
    <w:rsid w:val="00AB339B"/>
    <w:rsid w:val="00AB4AF4"/>
    <w:rsid w:val="00AB4E3A"/>
    <w:rsid w:val="00AB5488"/>
    <w:rsid w:val="00AB598D"/>
    <w:rsid w:val="00AB6C7F"/>
    <w:rsid w:val="00AC0D4E"/>
    <w:rsid w:val="00AC4758"/>
    <w:rsid w:val="00AC48AC"/>
    <w:rsid w:val="00AC4906"/>
    <w:rsid w:val="00AC4987"/>
    <w:rsid w:val="00AC58ED"/>
    <w:rsid w:val="00AC704C"/>
    <w:rsid w:val="00AC7969"/>
    <w:rsid w:val="00AD0C08"/>
    <w:rsid w:val="00AD307A"/>
    <w:rsid w:val="00AD3EE2"/>
    <w:rsid w:val="00AD48F1"/>
    <w:rsid w:val="00AE0BEB"/>
    <w:rsid w:val="00AE152D"/>
    <w:rsid w:val="00AE190D"/>
    <w:rsid w:val="00AE2457"/>
    <w:rsid w:val="00AE2D23"/>
    <w:rsid w:val="00AE3A3B"/>
    <w:rsid w:val="00AE7AA2"/>
    <w:rsid w:val="00AF1FDD"/>
    <w:rsid w:val="00AF4BC9"/>
    <w:rsid w:val="00AF51F6"/>
    <w:rsid w:val="00AF5DBD"/>
    <w:rsid w:val="00AF783E"/>
    <w:rsid w:val="00B00F26"/>
    <w:rsid w:val="00B03160"/>
    <w:rsid w:val="00B044E2"/>
    <w:rsid w:val="00B0451D"/>
    <w:rsid w:val="00B0764B"/>
    <w:rsid w:val="00B11706"/>
    <w:rsid w:val="00B1270C"/>
    <w:rsid w:val="00B16521"/>
    <w:rsid w:val="00B20703"/>
    <w:rsid w:val="00B207E5"/>
    <w:rsid w:val="00B22FA0"/>
    <w:rsid w:val="00B23F13"/>
    <w:rsid w:val="00B24908"/>
    <w:rsid w:val="00B2773D"/>
    <w:rsid w:val="00B30725"/>
    <w:rsid w:val="00B30A64"/>
    <w:rsid w:val="00B30A9A"/>
    <w:rsid w:val="00B337D2"/>
    <w:rsid w:val="00B34154"/>
    <w:rsid w:val="00B34FE6"/>
    <w:rsid w:val="00B353F6"/>
    <w:rsid w:val="00B3649D"/>
    <w:rsid w:val="00B375ED"/>
    <w:rsid w:val="00B377DF"/>
    <w:rsid w:val="00B418BA"/>
    <w:rsid w:val="00B42120"/>
    <w:rsid w:val="00B428C2"/>
    <w:rsid w:val="00B44372"/>
    <w:rsid w:val="00B4660B"/>
    <w:rsid w:val="00B469DA"/>
    <w:rsid w:val="00B47529"/>
    <w:rsid w:val="00B47551"/>
    <w:rsid w:val="00B50251"/>
    <w:rsid w:val="00B52FB9"/>
    <w:rsid w:val="00B55853"/>
    <w:rsid w:val="00B57784"/>
    <w:rsid w:val="00B6250F"/>
    <w:rsid w:val="00B6359A"/>
    <w:rsid w:val="00B63AC5"/>
    <w:rsid w:val="00B64245"/>
    <w:rsid w:val="00B6436F"/>
    <w:rsid w:val="00B652FD"/>
    <w:rsid w:val="00B67320"/>
    <w:rsid w:val="00B67D99"/>
    <w:rsid w:val="00B72261"/>
    <w:rsid w:val="00B72D8F"/>
    <w:rsid w:val="00B74C25"/>
    <w:rsid w:val="00B74C59"/>
    <w:rsid w:val="00B75A31"/>
    <w:rsid w:val="00B767D4"/>
    <w:rsid w:val="00B827B5"/>
    <w:rsid w:val="00B83050"/>
    <w:rsid w:val="00B849A1"/>
    <w:rsid w:val="00B86B2F"/>
    <w:rsid w:val="00B87687"/>
    <w:rsid w:val="00B91C02"/>
    <w:rsid w:val="00B92B7F"/>
    <w:rsid w:val="00B976E4"/>
    <w:rsid w:val="00BA03FE"/>
    <w:rsid w:val="00BA2185"/>
    <w:rsid w:val="00BA5431"/>
    <w:rsid w:val="00BA6B9B"/>
    <w:rsid w:val="00BA7019"/>
    <w:rsid w:val="00BB010B"/>
    <w:rsid w:val="00BB0A6E"/>
    <w:rsid w:val="00BB0CC8"/>
    <w:rsid w:val="00BC37D3"/>
    <w:rsid w:val="00BC635B"/>
    <w:rsid w:val="00BC6890"/>
    <w:rsid w:val="00BD1F05"/>
    <w:rsid w:val="00BD2CB6"/>
    <w:rsid w:val="00BD722B"/>
    <w:rsid w:val="00BD7EE7"/>
    <w:rsid w:val="00BE0E5B"/>
    <w:rsid w:val="00BE1AD3"/>
    <w:rsid w:val="00BE3585"/>
    <w:rsid w:val="00BE3BAA"/>
    <w:rsid w:val="00BE40D3"/>
    <w:rsid w:val="00BE6CE0"/>
    <w:rsid w:val="00BE6FE4"/>
    <w:rsid w:val="00BF383A"/>
    <w:rsid w:val="00BF507D"/>
    <w:rsid w:val="00BF58F6"/>
    <w:rsid w:val="00BF5A48"/>
    <w:rsid w:val="00BF6E47"/>
    <w:rsid w:val="00BF7C65"/>
    <w:rsid w:val="00C020FC"/>
    <w:rsid w:val="00C070DE"/>
    <w:rsid w:val="00C07B37"/>
    <w:rsid w:val="00C11627"/>
    <w:rsid w:val="00C11D5D"/>
    <w:rsid w:val="00C1758C"/>
    <w:rsid w:val="00C2153F"/>
    <w:rsid w:val="00C21DA9"/>
    <w:rsid w:val="00C26CB5"/>
    <w:rsid w:val="00C2764A"/>
    <w:rsid w:val="00C31B07"/>
    <w:rsid w:val="00C337C9"/>
    <w:rsid w:val="00C37695"/>
    <w:rsid w:val="00C40B58"/>
    <w:rsid w:val="00C43591"/>
    <w:rsid w:val="00C441D0"/>
    <w:rsid w:val="00C44F52"/>
    <w:rsid w:val="00C4539A"/>
    <w:rsid w:val="00C453B8"/>
    <w:rsid w:val="00C512AC"/>
    <w:rsid w:val="00C51820"/>
    <w:rsid w:val="00C5184F"/>
    <w:rsid w:val="00C56AAA"/>
    <w:rsid w:val="00C618BA"/>
    <w:rsid w:val="00C632D4"/>
    <w:rsid w:val="00C656E7"/>
    <w:rsid w:val="00C669B6"/>
    <w:rsid w:val="00C70B9B"/>
    <w:rsid w:val="00C70F84"/>
    <w:rsid w:val="00C71364"/>
    <w:rsid w:val="00C72887"/>
    <w:rsid w:val="00C72E9F"/>
    <w:rsid w:val="00C72FA0"/>
    <w:rsid w:val="00C73995"/>
    <w:rsid w:val="00C7404F"/>
    <w:rsid w:val="00C80546"/>
    <w:rsid w:val="00C806A2"/>
    <w:rsid w:val="00C8220B"/>
    <w:rsid w:val="00C82794"/>
    <w:rsid w:val="00C864D3"/>
    <w:rsid w:val="00C86A3E"/>
    <w:rsid w:val="00C87451"/>
    <w:rsid w:val="00C91980"/>
    <w:rsid w:val="00C91B74"/>
    <w:rsid w:val="00C939B9"/>
    <w:rsid w:val="00C93D74"/>
    <w:rsid w:val="00C94D38"/>
    <w:rsid w:val="00C94EE8"/>
    <w:rsid w:val="00CA028E"/>
    <w:rsid w:val="00CA0C16"/>
    <w:rsid w:val="00CA0E71"/>
    <w:rsid w:val="00CA12A5"/>
    <w:rsid w:val="00CA1CFE"/>
    <w:rsid w:val="00CA4064"/>
    <w:rsid w:val="00CA453D"/>
    <w:rsid w:val="00CA55E2"/>
    <w:rsid w:val="00CA6C1F"/>
    <w:rsid w:val="00CB01C0"/>
    <w:rsid w:val="00CB11A3"/>
    <w:rsid w:val="00CB3A11"/>
    <w:rsid w:val="00CB7418"/>
    <w:rsid w:val="00CC0319"/>
    <w:rsid w:val="00CC0713"/>
    <w:rsid w:val="00CC203C"/>
    <w:rsid w:val="00CC212C"/>
    <w:rsid w:val="00CC28D9"/>
    <w:rsid w:val="00CC328E"/>
    <w:rsid w:val="00CC5336"/>
    <w:rsid w:val="00CC66D7"/>
    <w:rsid w:val="00CC7637"/>
    <w:rsid w:val="00CD0DF4"/>
    <w:rsid w:val="00CD18B3"/>
    <w:rsid w:val="00CD340A"/>
    <w:rsid w:val="00CD3D56"/>
    <w:rsid w:val="00CD4E87"/>
    <w:rsid w:val="00CD62FC"/>
    <w:rsid w:val="00CE1514"/>
    <w:rsid w:val="00CE1A37"/>
    <w:rsid w:val="00CE31F0"/>
    <w:rsid w:val="00CE3BD8"/>
    <w:rsid w:val="00CF0002"/>
    <w:rsid w:val="00CF0557"/>
    <w:rsid w:val="00CF09AF"/>
    <w:rsid w:val="00CF2E00"/>
    <w:rsid w:val="00CF2FA1"/>
    <w:rsid w:val="00CF313D"/>
    <w:rsid w:val="00CF3416"/>
    <w:rsid w:val="00CF3F1B"/>
    <w:rsid w:val="00D0054E"/>
    <w:rsid w:val="00D04082"/>
    <w:rsid w:val="00D05B51"/>
    <w:rsid w:val="00D06154"/>
    <w:rsid w:val="00D065A9"/>
    <w:rsid w:val="00D10AA6"/>
    <w:rsid w:val="00D1254B"/>
    <w:rsid w:val="00D14D52"/>
    <w:rsid w:val="00D155CA"/>
    <w:rsid w:val="00D177BF"/>
    <w:rsid w:val="00D17B37"/>
    <w:rsid w:val="00D2132D"/>
    <w:rsid w:val="00D224D6"/>
    <w:rsid w:val="00D27125"/>
    <w:rsid w:val="00D30CB5"/>
    <w:rsid w:val="00D31B19"/>
    <w:rsid w:val="00D32E90"/>
    <w:rsid w:val="00D353FE"/>
    <w:rsid w:val="00D355EF"/>
    <w:rsid w:val="00D35C8D"/>
    <w:rsid w:val="00D36078"/>
    <w:rsid w:val="00D36079"/>
    <w:rsid w:val="00D360E2"/>
    <w:rsid w:val="00D3622E"/>
    <w:rsid w:val="00D37AFD"/>
    <w:rsid w:val="00D37F4E"/>
    <w:rsid w:val="00D45984"/>
    <w:rsid w:val="00D461B9"/>
    <w:rsid w:val="00D4795F"/>
    <w:rsid w:val="00D479F4"/>
    <w:rsid w:val="00D51397"/>
    <w:rsid w:val="00D52FEF"/>
    <w:rsid w:val="00D53A72"/>
    <w:rsid w:val="00D54930"/>
    <w:rsid w:val="00D55772"/>
    <w:rsid w:val="00D5706A"/>
    <w:rsid w:val="00D579C7"/>
    <w:rsid w:val="00D63FEC"/>
    <w:rsid w:val="00D644D8"/>
    <w:rsid w:val="00D660D0"/>
    <w:rsid w:val="00D6691A"/>
    <w:rsid w:val="00D7181C"/>
    <w:rsid w:val="00D71851"/>
    <w:rsid w:val="00D808A3"/>
    <w:rsid w:val="00D80973"/>
    <w:rsid w:val="00D81DFF"/>
    <w:rsid w:val="00D82130"/>
    <w:rsid w:val="00D82A50"/>
    <w:rsid w:val="00D8372E"/>
    <w:rsid w:val="00D86C74"/>
    <w:rsid w:val="00D87735"/>
    <w:rsid w:val="00D87D2F"/>
    <w:rsid w:val="00D87D4B"/>
    <w:rsid w:val="00D9234A"/>
    <w:rsid w:val="00D92DEF"/>
    <w:rsid w:val="00D93E4F"/>
    <w:rsid w:val="00D94BF2"/>
    <w:rsid w:val="00D96AB7"/>
    <w:rsid w:val="00DA037C"/>
    <w:rsid w:val="00DA05C6"/>
    <w:rsid w:val="00DA0658"/>
    <w:rsid w:val="00DA0732"/>
    <w:rsid w:val="00DA1CAE"/>
    <w:rsid w:val="00DA5EB8"/>
    <w:rsid w:val="00DB129F"/>
    <w:rsid w:val="00DB16AB"/>
    <w:rsid w:val="00DB1DC2"/>
    <w:rsid w:val="00DB64C0"/>
    <w:rsid w:val="00DC0188"/>
    <w:rsid w:val="00DC03F1"/>
    <w:rsid w:val="00DC065D"/>
    <w:rsid w:val="00DC09AB"/>
    <w:rsid w:val="00DC1AD2"/>
    <w:rsid w:val="00DC3970"/>
    <w:rsid w:val="00DC4FB8"/>
    <w:rsid w:val="00DC721F"/>
    <w:rsid w:val="00DD01A0"/>
    <w:rsid w:val="00DD06EE"/>
    <w:rsid w:val="00DD14C1"/>
    <w:rsid w:val="00DD46BE"/>
    <w:rsid w:val="00DD5992"/>
    <w:rsid w:val="00DE4863"/>
    <w:rsid w:val="00DE488F"/>
    <w:rsid w:val="00DE634D"/>
    <w:rsid w:val="00DE6F13"/>
    <w:rsid w:val="00DF0127"/>
    <w:rsid w:val="00DF2747"/>
    <w:rsid w:val="00DF312B"/>
    <w:rsid w:val="00DF3181"/>
    <w:rsid w:val="00DF34CE"/>
    <w:rsid w:val="00DF4B49"/>
    <w:rsid w:val="00DF57F9"/>
    <w:rsid w:val="00DF5FEF"/>
    <w:rsid w:val="00DF68C7"/>
    <w:rsid w:val="00DF7ACE"/>
    <w:rsid w:val="00E01590"/>
    <w:rsid w:val="00E01EB2"/>
    <w:rsid w:val="00E02E94"/>
    <w:rsid w:val="00E03EAD"/>
    <w:rsid w:val="00E07520"/>
    <w:rsid w:val="00E07C1F"/>
    <w:rsid w:val="00E11C3E"/>
    <w:rsid w:val="00E11E51"/>
    <w:rsid w:val="00E12EC2"/>
    <w:rsid w:val="00E12F9F"/>
    <w:rsid w:val="00E133BB"/>
    <w:rsid w:val="00E13F2D"/>
    <w:rsid w:val="00E14BA8"/>
    <w:rsid w:val="00E17FAD"/>
    <w:rsid w:val="00E224D9"/>
    <w:rsid w:val="00E22A83"/>
    <w:rsid w:val="00E22CCA"/>
    <w:rsid w:val="00E23FFF"/>
    <w:rsid w:val="00E25791"/>
    <w:rsid w:val="00E269F8"/>
    <w:rsid w:val="00E27F9F"/>
    <w:rsid w:val="00E310D5"/>
    <w:rsid w:val="00E32AF1"/>
    <w:rsid w:val="00E33693"/>
    <w:rsid w:val="00E35C0F"/>
    <w:rsid w:val="00E36685"/>
    <w:rsid w:val="00E419A6"/>
    <w:rsid w:val="00E41BA4"/>
    <w:rsid w:val="00E42A27"/>
    <w:rsid w:val="00E42FD8"/>
    <w:rsid w:val="00E44553"/>
    <w:rsid w:val="00E46EA5"/>
    <w:rsid w:val="00E50B68"/>
    <w:rsid w:val="00E51879"/>
    <w:rsid w:val="00E53018"/>
    <w:rsid w:val="00E53831"/>
    <w:rsid w:val="00E548FE"/>
    <w:rsid w:val="00E56830"/>
    <w:rsid w:val="00E6192C"/>
    <w:rsid w:val="00E637CD"/>
    <w:rsid w:val="00E63CE5"/>
    <w:rsid w:val="00E64CFA"/>
    <w:rsid w:val="00E64EC0"/>
    <w:rsid w:val="00E65B7C"/>
    <w:rsid w:val="00E66603"/>
    <w:rsid w:val="00E66A69"/>
    <w:rsid w:val="00E71048"/>
    <w:rsid w:val="00E717B6"/>
    <w:rsid w:val="00E72FD8"/>
    <w:rsid w:val="00E74371"/>
    <w:rsid w:val="00E77D67"/>
    <w:rsid w:val="00E80930"/>
    <w:rsid w:val="00E8180D"/>
    <w:rsid w:val="00E8301A"/>
    <w:rsid w:val="00E83780"/>
    <w:rsid w:val="00E84B50"/>
    <w:rsid w:val="00E85794"/>
    <w:rsid w:val="00E85BD5"/>
    <w:rsid w:val="00E86F6F"/>
    <w:rsid w:val="00E9375B"/>
    <w:rsid w:val="00E949E3"/>
    <w:rsid w:val="00E97479"/>
    <w:rsid w:val="00E9752A"/>
    <w:rsid w:val="00EA0131"/>
    <w:rsid w:val="00EA14F6"/>
    <w:rsid w:val="00EA296B"/>
    <w:rsid w:val="00EA3A51"/>
    <w:rsid w:val="00EA3C0D"/>
    <w:rsid w:val="00EA3D14"/>
    <w:rsid w:val="00EA4180"/>
    <w:rsid w:val="00EA63B0"/>
    <w:rsid w:val="00EA6D16"/>
    <w:rsid w:val="00EA74E2"/>
    <w:rsid w:val="00EB32CF"/>
    <w:rsid w:val="00EB4835"/>
    <w:rsid w:val="00EB5F66"/>
    <w:rsid w:val="00EC0402"/>
    <w:rsid w:val="00EC4FF9"/>
    <w:rsid w:val="00ED0821"/>
    <w:rsid w:val="00ED2EA9"/>
    <w:rsid w:val="00ED2EB3"/>
    <w:rsid w:val="00ED3B28"/>
    <w:rsid w:val="00ED3D0D"/>
    <w:rsid w:val="00ED3E66"/>
    <w:rsid w:val="00ED5123"/>
    <w:rsid w:val="00ED5178"/>
    <w:rsid w:val="00ED7914"/>
    <w:rsid w:val="00EE0512"/>
    <w:rsid w:val="00EE4EBD"/>
    <w:rsid w:val="00EE62F7"/>
    <w:rsid w:val="00EE658E"/>
    <w:rsid w:val="00EE660C"/>
    <w:rsid w:val="00EE73D7"/>
    <w:rsid w:val="00EF000D"/>
    <w:rsid w:val="00EF4A99"/>
    <w:rsid w:val="00EF4E71"/>
    <w:rsid w:val="00EF4FA4"/>
    <w:rsid w:val="00EF51B9"/>
    <w:rsid w:val="00EF7739"/>
    <w:rsid w:val="00F009C0"/>
    <w:rsid w:val="00F0299E"/>
    <w:rsid w:val="00F04BA2"/>
    <w:rsid w:val="00F055DA"/>
    <w:rsid w:val="00F07035"/>
    <w:rsid w:val="00F10038"/>
    <w:rsid w:val="00F10074"/>
    <w:rsid w:val="00F10DE4"/>
    <w:rsid w:val="00F11C34"/>
    <w:rsid w:val="00F128FA"/>
    <w:rsid w:val="00F13550"/>
    <w:rsid w:val="00F13E87"/>
    <w:rsid w:val="00F15FB1"/>
    <w:rsid w:val="00F16226"/>
    <w:rsid w:val="00F23755"/>
    <w:rsid w:val="00F26FD2"/>
    <w:rsid w:val="00F2702C"/>
    <w:rsid w:val="00F27575"/>
    <w:rsid w:val="00F303A7"/>
    <w:rsid w:val="00F311C9"/>
    <w:rsid w:val="00F32423"/>
    <w:rsid w:val="00F32EAE"/>
    <w:rsid w:val="00F37645"/>
    <w:rsid w:val="00F401FA"/>
    <w:rsid w:val="00F40594"/>
    <w:rsid w:val="00F409B7"/>
    <w:rsid w:val="00F4134D"/>
    <w:rsid w:val="00F427ED"/>
    <w:rsid w:val="00F43FB7"/>
    <w:rsid w:val="00F45311"/>
    <w:rsid w:val="00F45808"/>
    <w:rsid w:val="00F46E97"/>
    <w:rsid w:val="00F533EB"/>
    <w:rsid w:val="00F55F50"/>
    <w:rsid w:val="00F56F70"/>
    <w:rsid w:val="00F60EB2"/>
    <w:rsid w:val="00F610FA"/>
    <w:rsid w:val="00F62D48"/>
    <w:rsid w:val="00F6372C"/>
    <w:rsid w:val="00F64565"/>
    <w:rsid w:val="00F64E17"/>
    <w:rsid w:val="00F64EA6"/>
    <w:rsid w:val="00F6606B"/>
    <w:rsid w:val="00F666A3"/>
    <w:rsid w:val="00F67A81"/>
    <w:rsid w:val="00F67C6E"/>
    <w:rsid w:val="00F714B8"/>
    <w:rsid w:val="00F717D9"/>
    <w:rsid w:val="00F71E11"/>
    <w:rsid w:val="00F72409"/>
    <w:rsid w:val="00F74619"/>
    <w:rsid w:val="00F74A7F"/>
    <w:rsid w:val="00F7548B"/>
    <w:rsid w:val="00F815B5"/>
    <w:rsid w:val="00F82026"/>
    <w:rsid w:val="00F83079"/>
    <w:rsid w:val="00F83BED"/>
    <w:rsid w:val="00F9017B"/>
    <w:rsid w:val="00F92CF8"/>
    <w:rsid w:val="00F93B9B"/>
    <w:rsid w:val="00F94068"/>
    <w:rsid w:val="00F940B5"/>
    <w:rsid w:val="00F9702D"/>
    <w:rsid w:val="00FA02D9"/>
    <w:rsid w:val="00FA176C"/>
    <w:rsid w:val="00FA3603"/>
    <w:rsid w:val="00FA406E"/>
    <w:rsid w:val="00FA432D"/>
    <w:rsid w:val="00FA5C9B"/>
    <w:rsid w:val="00FB0BE1"/>
    <w:rsid w:val="00FB2392"/>
    <w:rsid w:val="00FB34EC"/>
    <w:rsid w:val="00FB3AEC"/>
    <w:rsid w:val="00FB56DA"/>
    <w:rsid w:val="00FB5FA6"/>
    <w:rsid w:val="00FC4927"/>
    <w:rsid w:val="00FC502E"/>
    <w:rsid w:val="00FC5E67"/>
    <w:rsid w:val="00FD12B3"/>
    <w:rsid w:val="00FD42B5"/>
    <w:rsid w:val="00FD5176"/>
    <w:rsid w:val="00FD6247"/>
    <w:rsid w:val="00FD631D"/>
    <w:rsid w:val="00FE12D3"/>
    <w:rsid w:val="00FE3504"/>
    <w:rsid w:val="00FE3FEC"/>
    <w:rsid w:val="00FE46B4"/>
    <w:rsid w:val="00FF03A2"/>
    <w:rsid w:val="00FF1AD3"/>
    <w:rsid w:val="00FF26BC"/>
    <w:rsid w:val="00FF53E9"/>
    <w:rsid w:val="00FF6FF5"/>
    <w:rsid w:val="00FF75BA"/>
    <w:rsid w:val="00FF7B8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38A4EF"/>
  <w15:docId w15:val="{1472BD84-25BC-4178-A001-0158C9B7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B50"/>
    <w:pPr>
      <w:widowControl w:val="0"/>
      <w:spacing w:line="400" w:lineRule="exact"/>
    </w:pPr>
  </w:style>
  <w:style w:type="paragraph" w:styleId="3">
    <w:name w:val="heading 3"/>
    <w:basedOn w:val="a"/>
    <w:link w:val="30"/>
    <w:uiPriority w:val="9"/>
    <w:qFormat/>
    <w:rsid w:val="005E554E"/>
    <w:pPr>
      <w:widowControl/>
      <w:spacing w:before="100" w:beforeAutospacing="1" w:after="100" w:afterAutospacing="1" w:line="240" w:lineRule="auto"/>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2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67750"/>
    <w:pPr>
      <w:spacing w:line="240" w:lineRule="auto"/>
      <w:ind w:leftChars="200" w:left="480"/>
    </w:pPr>
    <w:rPr>
      <w:rFonts w:ascii="Calibri" w:eastAsia="新細明體" w:hAnsi="Calibri" w:cs="Times New Roman"/>
    </w:rPr>
  </w:style>
  <w:style w:type="paragraph" w:styleId="a5">
    <w:name w:val="footnote text"/>
    <w:basedOn w:val="a"/>
    <w:link w:val="a6"/>
    <w:uiPriority w:val="99"/>
    <w:unhideWhenUsed/>
    <w:rsid w:val="00191461"/>
    <w:pPr>
      <w:snapToGrid w:val="0"/>
      <w:spacing w:line="240" w:lineRule="auto"/>
    </w:pPr>
    <w:rPr>
      <w:rFonts w:ascii="Calibri" w:eastAsia="新細明體" w:hAnsi="Calibri" w:cs="Times New Roman"/>
      <w:sz w:val="20"/>
      <w:szCs w:val="20"/>
    </w:rPr>
  </w:style>
  <w:style w:type="character" w:customStyle="1" w:styleId="a6">
    <w:name w:val="註腳文字 字元"/>
    <w:basedOn w:val="a0"/>
    <w:link w:val="a5"/>
    <w:uiPriority w:val="99"/>
    <w:rsid w:val="00191461"/>
    <w:rPr>
      <w:rFonts w:ascii="Calibri" w:eastAsia="新細明體" w:hAnsi="Calibri" w:cs="Times New Roman"/>
      <w:sz w:val="20"/>
      <w:szCs w:val="20"/>
    </w:rPr>
  </w:style>
  <w:style w:type="character" w:styleId="a7">
    <w:name w:val="footnote reference"/>
    <w:uiPriority w:val="99"/>
    <w:semiHidden/>
    <w:unhideWhenUsed/>
    <w:rsid w:val="00191461"/>
    <w:rPr>
      <w:vertAlign w:val="superscript"/>
    </w:rPr>
  </w:style>
  <w:style w:type="paragraph" w:styleId="a8">
    <w:name w:val="header"/>
    <w:basedOn w:val="a"/>
    <w:link w:val="a9"/>
    <w:uiPriority w:val="99"/>
    <w:unhideWhenUsed/>
    <w:rsid w:val="00CF313D"/>
    <w:pPr>
      <w:tabs>
        <w:tab w:val="center" w:pos="4153"/>
        <w:tab w:val="right" w:pos="8306"/>
      </w:tabs>
      <w:snapToGrid w:val="0"/>
      <w:spacing w:line="240" w:lineRule="auto"/>
    </w:pPr>
    <w:rPr>
      <w:rFonts w:ascii="Calibri" w:eastAsia="新細明體" w:hAnsi="Calibri" w:cs="Times New Roman"/>
      <w:sz w:val="20"/>
      <w:szCs w:val="20"/>
    </w:rPr>
  </w:style>
  <w:style w:type="character" w:customStyle="1" w:styleId="a9">
    <w:name w:val="頁首 字元"/>
    <w:basedOn w:val="a0"/>
    <w:link w:val="a8"/>
    <w:uiPriority w:val="99"/>
    <w:rsid w:val="00CF313D"/>
    <w:rPr>
      <w:rFonts w:ascii="Calibri" w:eastAsia="新細明體" w:hAnsi="Calibri" w:cs="Times New Roman"/>
      <w:sz w:val="20"/>
      <w:szCs w:val="20"/>
    </w:rPr>
  </w:style>
  <w:style w:type="paragraph" w:styleId="aa">
    <w:name w:val="footer"/>
    <w:basedOn w:val="a"/>
    <w:link w:val="ab"/>
    <w:uiPriority w:val="99"/>
    <w:unhideWhenUsed/>
    <w:rsid w:val="00137731"/>
    <w:pPr>
      <w:tabs>
        <w:tab w:val="center" w:pos="4153"/>
        <w:tab w:val="right" w:pos="8306"/>
      </w:tabs>
      <w:snapToGrid w:val="0"/>
    </w:pPr>
    <w:rPr>
      <w:sz w:val="20"/>
      <w:szCs w:val="20"/>
    </w:rPr>
  </w:style>
  <w:style w:type="character" w:customStyle="1" w:styleId="ab">
    <w:name w:val="頁尾 字元"/>
    <w:basedOn w:val="a0"/>
    <w:link w:val="aa"/>
    <w:uiPriority w:val="99"/>
    <w:rsid w:val="00137731"/>
    <w:rPr>
      <w:sz w:val="20"/>
      <w:szCs w:val="20"/>
    </w:rPr>
  </w:style>
  <w:style w:type="paragraph" w:styleId="ac">
    <w:name w:val="Balloon Text"/>
    <w:basedOn w:val="a"/>
    <w:link w:val="ad"/>
    <w:uiPriority w:val="99"/>
    <w:semiHidden/>
    <w:unhideWhenUsed/>
    <w:rsid w:val="008D1FD5"/>
    <w:pPr>
      <w:spacing w:line="240" w:lineRule="auto"/>
    </w:pPr>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8D1FD5"/>
    <w:rPr>
      <w:rFonts w:asciiTheme="majorHAnsi" w:eastAsiaTheme="majorEastAsia" w:hAnsiTheme="majorHAnsi" w:cstheme="majorBidi"/>
      <w:sz w:val="18"/>
      <w:szCs w:val="18"/>
    </w:rPr>
  </w:style>
  <w:style w:type="character" w:styleId="ae">
    <w:name w:val="annotation reference"/>
    <w:basedOn w:val="a0"/>
    <w:uiPriority w:val="99"/>
    <w:semiHidden/>
    <w:unhideWhenUsed/>
    <w:rsid w:val="00E22CCA"/>
    <w:rPr>
      <w:sz w:val="18"/>
      <w:szCs w:val="18"/>
    </w:rPr>
  </w:style>
  <w:style w:type="paragraph" w:styleId="af">
    <w:name w:val="annotation text"/>
    <w:basedOn w:val="a"/>
    <w:link w:val="af0"/>
    <w:uiPriority w:val="99"/>
    <w:semiHidden/>
    <w:unhideWhenUsed/>
    <w:rsid w:val="00E22CCA"/>
  </w:style>
  <w:style w:type="character" w:customStyle="1" w:styleId="af0">
    <w:name w:val="註解文字 字元"/>
    <w:basedOn w:val="a0"/>
    <w:link w:val="af"/>
    <w:uiPriority w:val="99"/>
    <w:semiHidden/>
    <w:rsid w:val="00E22CCA"/>
  </w:style>
  <w:style w:type="paragraph" w:styleId="af1">
    <w:name w:val="annotation subject"/>
    <w:basedOn w:val="af"/>
    <w:next w:val="af"/>
    <w:link w:val="af2"/>
    <w:uiPriority w:val="99"/>
    <w:semiHidden/>
    <w:unhideWhenUsed/>
    <w:rsid w:val="00E22CCA"/>
    <w:rPr>
      <w:b/>
      <w:bCs/>
    </w:rPr>
  </w:style>
  <w:style w:type="character" w:customStyle="1" w:styleId="af2">
    <w:name w:val="註解主旨 字元"/>
    <w:basedOn w:val="af0"/>
    <w:link w:val="af1"/>
    <w:uiPriority w:val="99"/>
    <w:semiHidden/>
    <w:rsid w:val="00E22CCA"/>
    <w:rPr>
      <w:b/>
      <w:bCs/>
    </w:rPr>
  </w:style>
  <w:style w:type="character" w:styleId="af3">
    <w:name w:val="Hyperlink"/>
    <w:basedOn w:val="a0"/>
    <w:uiPriority w:val="99"/>
    <w:unhideWhenUsed/>
    <w:rsid w:val="00E86F6F"/>
    <w:rPr>
      <w:color w:val="0563C1" w:themeColor="hyperlink"/>
      <w:u w:val="single"/>
    </w:rPr>
  </w:style>
  <w:style w:type="character" w:customStyle="1" w:styleId="af4">
    <w:name w:val="純文字 字元"/>
    <w:link w:val="af5"/>
    <w:locked/>
    <w:rsid w:val="009F24A5"/>
    <w:rPr>
      <w:rFonts w:ascii="Calibri" w:eastAsia="新細明體" w:hAnsi="Courier New"/>
      <w:szCs w:val="24"/>
    </w:rPr>
  </w:style>
  <w:style w:type="paragraph" w:styleId="af5">
    <w:name w:val="Plain Text"/>
    <w:basedOn w:val="a"/>
    <w:link w:val="af4"/>
    <w:rsid w:val="009F24A5"/>
    <w:pPr>
      <w:spacing w:line="240" w:lineRule="auto"/>
    </w:pPr>
    <w:rPr>
      <w:rFonts w:ascii="Calibri" w:eastAsia="新細明體" w:hAnsi="Courier New"/>
      <w:szCs w:val="24"/>
    </w:rPr>
  </w:style>
  <w:style w:type="character" w:customStyle="1" w:styleId="10">
    <w:name w:val="純文字 字元1"/>
    <w:basedOn w:val="a0"/>
    <w:uiPriority w:val="99"/>
    <w:semiHidden/>
    <w:rsid w:val="009F24A5"/>
    <w:rPr>
      <w:rFonts w:ascii="細明體" w:eastAsia="細明體" w:hAnsi="Courier New" w:cs="Courier New"/>
      <w:szCs w:val="24"/>
    </w:rPr>
  </w:style>
  <w:style w:type="paragraph" w:styleId="HTML">
    <w:name w:val="HTML Preformatted"/>
    <w:basedOn w:val="a"/>
    <w:link w:val="HTML0"/>
    <w:uiPriority w:val="99"/>
    <w:unhideWhenUsed/>
    <w:rsid w:val="001B0B7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細明體" w:eastAsia="細明體" w:hAnsi="細明體" w:cs="細明體"/>
      <w:kern w:val="0"/>
      <w:szCs w:val="24"/>
    </w:rPr>
  </w:style>
  <w:style w:type="character" w:customStyle="1" w:styleId="HTML0">
    <w:name w:val="HTML 預設格式 字元"/>
    <w:basedOn w:val="a0"/>
    <w:link w:val="HTML"/>
    <w:uiPriority w:val="99"/>
    <w:rsid w:val="001B0B7F"/>
    <w:rPr>
      <w:rFonts w:ascii="細明體" w:eastAsia="細明體" w:hAnsi="細明體" w:cs="細明體"/>
      <w:kern w:val="0"/>
      <w:szCs w:val="24"/>
    </w:rPr>
  </w:style>
  <w:style w:type="character" w:customStyle="1" w:styleId="30">
    <w:name w:val="標題 3 字元"/>
    <w:basedOn w:val="a0"/>
    <w:link w:val="3"/>
    <w:uiPriority w:val="9"/>
    <w:rsid w:val="005E554E"/>
    <w:rPr>
      <w:rFonts w:ascii="新細明體" w:eastAsia="新細明體" w:hAnsi="新細明體" w:cs="新細明體"/>
      <w:b/>
      <w:bCs/>
      <w:kern w:val="0"/>
      <w:sz w:val="27"/>
      <w:szCs w:val="27"/>
    </w:rPr>
  </w:style>
  <w:style w:type="character" w:styleId="af6">
    <w:name w:val="FollowedHyperlink"/>
    <w:basedOn w:val="a0"/>
    <w:uiPriority w:val="99"/>
    <w:semiHidden/>
    <w:unhideWhenUsed/>
    <w:rsid w:val="009525B5"/>
    <w:rPr>
      <w:color w:val="954F72" w:themeColor="followedHyperlink"/>
      <w:u w:val="single"/>
    </w:rPr>
  </w:style>
  <w:style w:type="paragraph" w:styleId="af7">
    <w:name w:val="Revision"/>
    <w:hidden/>
    <w:uiPriority w:val="99"/>
    <w:semiHidden/>
    <w:rsid w:val="00806FF1"/>
  </w:style>
  <w:style w:type="character" w:styleId="af8">
    <w:name w:val="Emphasis"/>
    <w:basedOn w:val="a0"/>
    <w:uiPriority w:val="20"/>
    <w:qFormat/>
    <w:rsid w:val="000A12F9"/>
    <w:rPr>
      <w:i/>
      <w:iCs/>
    </w:rPr>
  </w:style>
  <w:style w:type="table" w:customStyle="1" w:styleId="11">
    <w:name w:val="表格格線1"/>
    <w:basedOn w:val="a1"/>
    <w:next w:val="a3"/>
    <w:uiPriority w:val="39"/>
    <w:rsid w:val="005B5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A"/>
    <w:basedOn w:val="a"/>
    <w:qFormat/>
    <w:rsid w:val="00F815B5"/>
    <w:pPr>
      <w:spacing w:line="440" w:lineRule="exact"/>
      <w:ind w:left="567"/>
      <w:jc w:val="both"/>
    </w:pPr>
    <w:rPr>
      <w:rFonts w:ascii="Calibri" w:hAnsi="Calibri" w:cs="Times New Roman"/>
      <w:sz w:val="28"/>
      <w:lang w:bidi="en-US"/>
    </w:rPr>
  </w:style>
  <w:style w:type="paragraph" w:customStyle="1" w:styleId="Q">
    <w:name w:val="Q"/>
    <w:basedOn w:val="a"/>
    <w:qFormat/>
    <w:rsid w:val="00BC6890"/>
    <w:pPr>
      <w:spacing w:line="440" w:lineRule="exact"/>
      <w:ind w:left="561" w:rightChars="-27" w:right="-65" w:hangingChars="200" w:hanging="561"/>
      <w:jc w:val="both"/>
    </w:pPr>
    <w:rPr>
      <w:rFonts w:ascii="Calibri" w:hAnsi="Calibri" w:cs="Times New Roman"/>
      <w:b/>
      <w:bCs/>
      <w:sz w:val="28"/>
      <w:lang w:bidi="en-US"/>
    </w:rPr>
  </w:style>
  <w:style w:type="paragraph" w:customStyle="1" w:styleId="1">
    <w:name w:val="(1)"/>
    <w:basedOn w:val="a"/>
    <w:qFormat/>
    <w:rsid w:val="00BC6890"/>
    <w:pPr>
      <w:numPr>
        <w:numId w:val="7"/>
      </w:numPr>
      <w:tabs>
        <w:tab w:val="left" w:pos="567"/>
      </w:tabs>
      <w:spacing w:line="440" w:lineRule="exact"/>
      <w:ind w:left="567" w:rightChars="-27" w:right="-65" w:hanging="567"/>
      <w:jc w:val="both"/>
    </w:pPr>
    <w:rPr>
      <w:rFonts w:ascii="Calibri" w:hAnsi="Calibri" w:cs="Times New Roman"/>
      <w:sz w:val="28"/>
      <w:lang w:bidi="en-US"/>
    </w:rPr>
  </w:style>
  <w:style w:type="paragraph" w:customStyle="1" w:styleId="Q10">
    <w:name w:val="Q10"/>
    <w:basedOn w:val="Q"/>
    <w:qFormat/>
    <w:rsid w:val="00BC6890"/>
    <w:pPr>
      <w:ind w:left="701" w:rightChars="0" w:right="0" w:hangingChars="250" w:hanging="701"/>
    </w:pPr>
  </w:style>
  <w:style w:type="paragraph" w:customStyle="1" w:styleId="A10">
    <w:name w:val="A10"/>
    <w:basedOn w:val="Af9"/>
    <w:qFormat/>
    <w:rsid w:val="00F815B5"/>
    <w:pPr>
      <w:ind w:left="6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07628">
      <w:bodyDiv w:val="1"/>
      <w:marLeft w:val="0"/>
      <w:marRight w:val="0"/>
      <w:marTop w:val="0"/>
      <w:marBottom w:val="0"/>
      <w:divBdr>
        <w:top w:val="none" w:sz="0" w:space="0" w:color="auto"/>
        <w:left w:val="none" w:sz="0" w:space="0" w:color="auto"/>
        <w:bottom w:val="none" w:sz="0" w:space="0" w:color="auto"/>
        <w:right w:val="none" w:sz="0" w:space="0" w:color="auto"/>
      </w:divBdr>
    </w:div>
    <w:div w:id="259334703">
      <w:bodyDiv w:val="1"/>
      <w:marLeft w:val="0"/>
      <w:marRight w:val="0"/>
      <w:marTop w:val="0"/>
      <w:marBottom w:val="0"/>
      <w:divBdr>
        <w:top w:val="none" w:sz="0" w:space="0" w:color="auto"/>
        <w:left w:val="none" w:sz="0" w:space="0" w:color="auto"/>
        <w:bottom w:val="none" w:sz="0" w:space="0" w:color="auto"/>
        <w:right w:val="none" w:sz="0" w:space="0" w:color="auto"/>
      </w:divBdr>
    </w:div>
    <w:div w:id="334653188">
      <w:bodyDiv w:val="1"/>
      <w:marLeft w:val="0"/>
      <w:marRight w:val="0"/>
      <w:marTop w:val="0"/>
      <w:marBottom w:val="0"/>
      <w:divBdr>
        <w:top w:val="none" w:sz="0" w:space="0" w:color="auto"/>
        <w:left w:val="none" w:sz="0" w:space="0" w:color="auto"/>
        <w:bottom w:val="none" w:sz="0" w:space="0" w:color="auto"/>
        <w:right w:val="none" w:sz="0" w:space="0" w:color="auto"/>
      </w:divBdr>
    </w:div>
    <w:div w:id="668674364">
      <w:bodyDiv w:val="1"/>
      <w:marLeft w:val="0"/>
      <w:marRight w:val="0"/>
      <w:marTop w:val="0"/>
      <w:marBottom w:val="0"/>
      <w:divBdr>
        <w:top w:val="none" w:sz="0" w:space="0" w:color="auto"/>
        <w:left w:val="none" w:sz="0" w:space="0" w:color="auto"/>
        <w:bottom w:val="none" w:sz="0" w:space="0" w:color="auto"/>
        <w:right w:val="none" w:sz="0" w:space="0" w:color="auto"/>
      </w:divBdr>
    </w:div>
    <w:div w:id="804087105">
      <w:bodyDiv w:val="1"/>
      <w:marLeft w:val="0"/>
      <w:marRight w:val="0"/>
      <w:marTop w:val="0"/>
      <w:marBottom w:val="0"/>
      <w:divBdr>
        <w:top w:val="none" w:sz="0" w:space="0" w:color="auto"/>
        <w:left w:val="none" w:sz="0" w:space="0" w:color="auto"/>
        <w:bottom w:val="none" w:sz="0" w:space="0" w:color="auto"/>
        <w:right w:val="none" w:sz="0" w:space="0" w:color="auto"/>
      </w:divBdr>
    </w:div>
    <w:div w:id="987709228">
      <w:bodyDiv w:val="1"/>
      <w:marLeft w:val="0"/>
      <w:marRight w:val="0"/>
      <w:marTop w:val="0"/>
      <w:marBottom w:val="0"/>
      <w:divBdr>
        <w:top w:val="none" w:sz="0" w:space="0" w:color="auto"/>
        <w:left w:val="none" w:sz="0" w:space="0" w:color="auto"/>
        <w:bottom w:val="none" w:sz="0" w:space="0" w:color="auto"/>
        <w:right w:val="none" w:sz="0" w:space="0" w:color="auto"/>
      </w:divBdr>
    </w:div>
    <w:div w:id="1243178244">
      <w:bodyDiv w:val="1"/>
      <w:marLeft w:val="0"/>
      <w:marRight w:val="0"/>
      <w:marTop w:val="0"/>
      <w:marBottom w:val="0"/>
      <w:divBdr>
        <w:top w:val="none" w:sz="0" w:space="0" w:color="auto"/>
        <w:left w:val="none" w:sz="0" w:space="0" w:color="auto"/>
        <w:bottom w:val="none" w:sz="0" w:space="0" w:color="auto"/>
        <w:right w:val="none" w:sz="0" w:space="0" w:color="auto"/>
      </w:divBdr>
    </w:div>
    <w:div w:id="1246919159">
      <w:bodyDiv w:val="1"/>
      <w:marLeft w:val="0"/>
      <w:marRight w:val="0"/>
      <w:marTop w:val="0"/>
      <w:marBottom w:val="0"/>
      <w:divBdr>
        <w:top w:val="none" w:sz="0" w:space="0" w:color="auto"/>
        <w:left w:val="none" w:sz="0" w:space="0" w:color="auto"/>
        <w:bottom w:val="none" w:sz="0" w:space="0" w:color="auto"/>
        <w:right w:val="none" w:sz="0" w:space="0" w:color="auto"/>
      </w:divBdr>
    </w:div>
    <w:div w:id="1291856966">
      <w:bodyDiv w:val="1"/>
      <w:marLeft w:val="0"/>
      <w:marRight w:val="0"/>
      <w:marTop w:val="0"/>
      <w:marBottom w:val="0"/>
      <w:divBdr>
        <w:top w:val="none" w:sz="0" w:space="0" w:color="auto"/>
        <w:left w:val="none" w:sz="0" w:space="0" w:color="auto"/>
        <w:bottom w:val="none" w:sz="0" w:space="0" w:color="auto"/>
        <w:right w:val="none" w:sz="0" w:space="0" w:color="auto"/>
      </w:divBdr>
    </w:div>
    <w:div w:id="1366710868">
      <w:bodyDiv w:val="1"/>
      <w:marLeft w:val="0"/>
      <w:marRight w:val="0"/>
      <w:marTop w:val="0"/>
      <w:marBottom w:val="0"/>
      <w:divBdr>
        <w:top w:val="none" w:sz="0" w:space="0" w:color="auto"/>
        <w:left w:val="none" w:sz="0" w:space="0" w:color="auto"/>
        <w:bottom w:val="none" w:sz="0" w:space="0" w:color="auto"/>
        <w:right w:val="none" w:sz="0" w:space="0" w:color="auto"/>
      </w:divBdr>
    </w:div>
    <w:div w:id="1516461224">
      <w:bodyDiv w:val="1"/>
      <w:marLeft w:val="0"/>
      <w:marRight w:val="0"/>
      <w:marTop w:val="0"/>
      <w:marBottom w:val="0"/>
      <w:divBdr>
        <w:top w:val="none" w:sz="0" w:space="0" w:color="auto"/>
        <w:left w:val="none" w:sz="0" w:space="0" w:color="auto"/>
        <w:bottom w:val="none" w:sz="0" w:space="0" w:color="auto"/>
        <w:right w:val="none" w:sz="0" w:space="0" w:color="auto"/>
      </w:divBdr>
    </w:div>
    <w:div w:id="1657956340">
      <w:bodyDiv w:val="1"/>
      <w:marLeft w:val="0"/>
      <w:marRight w:val="0"/>
      <w:marTop w:val="0"/>
      <w:marBottom w:val="0"/>
      <w:divBdr>
        <w:top w:val="none" w:sz="0" w:space="0" w:color="auto"/>
        <w:left w:val="none" w:sz="0" w:space="0" w:color="auto"/>
        <w:bottom w:val="none" w:sz="0" w:space="0" w:color="auto"/>
        <w:right w:val="none" w:sz="0" w:space="0" w:color="auto"/>
      </w:divBdr>
    </w:div>
    <w:div w:id="1870138756">
      <w:bodyDiv w:val="1"/>
      <w:marLeft w:val="0"/>
      <w:marRight w:val="0"/>
      <w:marTop w:val="0"/>
      <w:marBottom w:val="0"/>
      <w:divBdr>
        <w:top w:val="none" w:sz="0" w:space="0" w:color="auto"/>
        <w:left w:val="none" w:sz="0" w:space="0" w:color="auto"/>
        <w:bottom w:val="none" w:sz="0" w:space="0" w:color="auto"/>
        <w:right w:val="none" w:sz="0" w:space="0" w:color="auto"/>
      </w:divBdr>
    </w:div>
    <w:div w:id="1893542205">
      <w:bodyDiv w:val="1"/>
      <w:marLeft w:val="0"/>
      <w:marRight w:val="0"/>
      <w:marTop w:val="0"/>
      <w:marBottom w:val="0"/>
      <w:divBdr>
        <w:top w:val="none" w:sz="0" w:space="0" w:color="auto"/>
        <w:left w:val="none" w:sz="0" w:space="0" w:color="auto"/>
        <w:bottom w:val="none" w:sz="0" w:space="0" w:color="auto"/>
        <w:right w:val="none" w:sz="0" w:space="0" w:color="auto"/>
      </w:divBdr>
    </w:div>
    <w:div w:id="2038694749">
      <w:bodyDiv w:val="1"/>
      <w:marLeft w:val="0"/>
      <w:marRight w:val="0"/>
      <w:marTop w:val="0"/>
      <w:marBottom w:val="0"/>
      <w:divBdr>
        <w:top w:val="none" w:sz="0" w:space="0" w:color="auto"/>
        <w:left w:val="none" w:sz="0" w:space="0" w:color="auto"/>
        <w:bottom w:val="none" w:sz="0" w:space="0" w:color="auto"/>
        <w:right w:val="none" w:sz="0" w:space="0" w:color="auto"/>
      </w:divBdr>
    </w:div>
    <w:div w:id="207489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銀行公會">
      <a:majorFont>
        <a:latin typeface="標楷體"/>
        <a:ea typeface="標楷體"/>
        <a:cs typeface=""/>
      </a:majorFont>
      <a:minorFont>
        <a:latin typeface="標楷體"/>
        <a:ea typeface="標楷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C5941-8119-4342-B00D-8B24A700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2172</Words>
  <Characters>12384</Characters>
  <Application>Microsoft Office Word</Application>
  <DocSecurity>0</DocSecurity>
  <Lines>103</Lines>
  <Paragraphs>29</Paragraphs>
  <ScaleCrop>false</ScaleCrop>
  <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溫怡俐</dc:creator>
  <cp:lastModifiedBy>Mignon</cp:lastModifiedBy>
  <cp:revision>2</cp:revision>
  <cp:lastPrinted>2020-11-12T10:01:00Z</cp:lastPrinted>
  <dcterms:created xsi:type="dcterms:W3CDTF">2021-03-23T10:30:00Z</dcterms:created>
  <dcterms:modified xsi:type="dcterms:W3CDTF">2021-03-23T10:30:00Z</dcterms:modified>
</cp:coreProperties>
</file>