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775E3" w14:textId="422E6740" w:rsidR="004917BF" w:rsidRPr="00C54FE0" w:rsidRDefault="009D0D9B" w:rsidP="009D0D9B">
      <w:pPr>
        <w:autoSpaceDE w:val="0"/>
        <w:autoSpaceDN w:val="0"/>
        <w:adjustRightInd w:val="0"/>
        <w:spacing w:afterLines="50" w:after="180" w:line="500" w:lineRule="exact"/>
        <w:jc w:val="center"/>
        <w:rPr>
          <w:rFonts w:eastAsia="標楷體"/>
          <w:b/>
          <w:bCs/>
          <w:sz w:val="32"/>
        </w:rPr>
      </w:pPr>
      <w:r w:rsidRPr="00C54FE0">
        <w:rPr>
          <w:rFonts w:ascii="Times New Roman" w:eastAsia="標楷體" w:hAnsi="Times New Roman" w:cs="Times New Roman"/>
          <w:b/>
          <w:bCs/>
          <w:noProof/>
          <w:sz w:val="32"/>
          <w:szCs w:val="32"/>
        </w:rPr>
        <mc:AlternateContent>
          <mc:Choice Requires="wps">
            <w:drawing>
              <wp:anchor distT="45720" distB="45720" distL="114300" distR="114300" simplePos="0" relativeHeight="251659264" behindDoc="0" locked="0" layoutInCell="1" allowOverlap="1" wp14:anchorId="0FC97884" wp14:editId="058E9369">
                <wp:simplePos x="0" y="0"/>
                <wp:positionH relativeFrom="margin">
                  <wp:posOffset>5178475</wp:posOffset>
                </wp:positionH>
                <wp:positionV relativeFrom="margin">
                  <wp:posOffset>-581889</wp:posOffset>
                </wp:positionV>
                <wp:extent cx="657225" cy="14046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9525">
                          <a:noFill/>
                          <a:miter lim="800000"/>
                          <a:headEnd/>
                          <a:tailEnd/>
                        </a:ln>
                      </wps:spPr>
                      <wps:txbx>
                        <w:txbxContent>
                          <w:p w14:paraId="07BBEA32" w14:textId="5945F73D" w:rsidR="009D0D9B" w:rsidRPr="007F1986" w:rsidRDefault="009D0D9B" w:rsidP="009D0D9B">
                            <w:pPr>
                              <w:rPr>
                                <w:rFonts w:ascii="標楷體" w:eastAsia="標楷體" w:hAnsi="標楷體"/>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C97884" id="_x0000_t202" coordsize="21600,21600" o:spt="202" path="m,l,21600r21600,l21600,xe">
                <v:stroke joinstyle="miter"/>
                <v:path gradientshapeok="t" o:connecttype="rect"/>
              </v:shapetype>
              <v:shape id="文字方塊 2" o:spid="_x0000_s1026" type="#_x0000_t202" style="position:absolute;left:0;text-align:left;margin-left:407.75pt;margin-top:-45.8pt;width:51.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" stroked="f">
                <v:textbox style="mso-fit-shape-to-text:t">
                  <w:txbxContent>
                    <w:p w14:paraId="07BBEA32" w14:textId="5945F73D" w:rsidR="009D0D9B" w:rsidRPr="007F1986" w:rsidRDefault="009D0D9B" w:rsidP="009D0D9B">
                      <w:pPr>
                        <w:rPr>
                          <w:rFonts w:ascii="標楷體" w:eastAsia="標楷體" w:hAnsi="標楷體"/>
                        </w:rPr>
                      </w:pPr>
                    </w:p>
                  </w:txbxContent>
                </v:textbox>
                <w10:wrap type="square" anchorx="margin" anchory="margin"/>
              </v:shape>
            </w:pict>
          </mc:Fallback>
        </mc:AlternateContent>
      </w:r>
      <w:r w:rsidRPr="00C54FE0">
        <w:rPr>
          <w:rFonts w:ascii="Times New Roman" w:eastAsia="標楷體" w:hAnsi="Times New Roman" w:cs="Times New Roman"/>
          <w:b/>
          <w:bCs/>
          <w:noProof/>
          <w:sz w:val="32"/>
          <w:szCs w:val="32"/>
        </w:rPr>
        <w:t>自動化服務機器</w:t>
      </w:r>
      <w:r w:rsidRPr="00C54FE0">
        <w:rPr>
          <w:rFonts w:ascii="Times New Roman" w:eastAsia="標楷體" w:hAnsi="Times New Roman" w:cs="Times New Roman"/>
          <w:b/>
          <w:bCs/>
          <w:noProof/>
          <w:sz w:val="32"/>
          <w:szCs w:val="32"/>
        </w:rPr>
        <w:t>(ATM)</w:t>
      </w:r>
      <w:r w:rsidRPr="00C54FE0">
        <w:rPr>
          <w:rFonts w:ascii="Times New Roman" w:eastAsia="標楷體" w:hAnsi="Times New Roman" w:cs="Times New Roman"/>
          <w:b/>
          <w:bCs/>
          <w:noProof/>
          <w:sz w:val="32"/>
          <w:szCs w:val="32"/>
        </w:rPr>
        <w:t>跨行金融交易糾紛處理要點</w:t>
      </w:r>
    </w:p>
    <w:p w14:paraId="08988D7B" w14:textId="77777777" w:rsidR="002438C2" w:rsidRPr="00057482" w:rsidRDefault="002438C2" w:rsidP="002438C2">
      <w:pPr>
        <w:autoSpaceDE w:val="0"/>
        <w:autoSpaceDN w:val="0"/>
        <w:adjustRightInd w:val="0"/>
        <w:spacing w:line="400" w:lineRule="atLeast"/>
        <w:jc w:val="right"/>
        <w:rPr>
          <w:rFonts w:eastAsia="標楷體"/>
          <w:sz w:val="20"/>
          <w:szCs w:val="20"/>
        </w:rPr>
      </w:pPr>
      <w:r w:rsidRPr="00057482">
        <w:rPr>
          <w:rFonts w:eastAsia="標楷體" w:hint="eastAsia"/>
          <w:sz w:val="20"/>
          <w:szCs w:val="20"/>
        </w:rPr>
        <w:t>本會</w:t>
      </w:r>
      <w:r w:rsidRPr="00057482">
        <w:rPr>
          <w:rFonts w:eastAsia="標楷體" w:hint="eastAsia"/>
          <w:sz w:val="20"/>
          <w:szCs w:val="20"/>
        </w:rPr>
        <w:t>93</w:t>
      </w:r>
      <w:r w:rsidRPr="00057482">
        <w:rPr>
          <w:rFonts w:eastAsia="標楷體" w:hint="eastAsia"/>
          <w:sz w:val="20"/>
          <w:szCs w:val="20"/>
        </w:rPr>
        <w:t>年</w:t>
      </w:r>
      <w:r w:rsidRPr="00057482">
        <w:rPr>
          <w:rFonts w:eastAsia="標楷體" w:hint="eastAsia"/>
          <w:sz w:val="20"/>
          <w:szCs w:val="20"/>
        </w:rPr>
        <w:t>10</w:t>
      </w:r>
      <w:r w:rsidRPr="00057482">
        <w:rPr>
          <w:rFonts w:eastAsia="標楷體" w:hint="eastAsia"/>
          <w:sz w:val="20"/>
          <w:szCs w:val="20"/>
        </w:rPr>
        <w:t>月</w:t>
      </w:r>
      <w:r w:rsidRPr="00057482">
        <w:rPr>
          <w:rFonts w:eastAsia="標楷體" w:hint="eastAsia"/>
          <w:sz w:val="20"/>
          <w:szCs w:val="20"/>
        </w:rPr>
        <w:t>28</w:t>
      </w:r>
      <w:r w:rsidRPr="00057482">
        <w:rPr>
          <w:rFonts w:eastAsia="標楷體" w:hint="eastAsia"/>
          <w:sz w:val="20"/>
          <w:szCs w:val="20"/>
        </w:rPr>
        <w:t>日第</w:t>
      </w:r>
      <w:r w:rsidRPr="00057482">
        <w:rPr>
          <w:rFonts w:eastAsia="標楷體" w:hint="eastAsia"/>
          <w:sz w:val="20"/>
          <w:szCs w:val="20"/>
        </w:rPr>
        <w:t>8</w:t>
      </w:r>
      <w:r w:rsidRPr="00057482">
        <w:rPr>
          <w:rFonts w:eastAsia="標楷體" w:hint="eastAsia"/>
          <w:sz w:val="20"/>
          <w:szCs w:val="20"/>
        </w:rPr>
        <w:t>屆第</w:t>
      </w:r>
      <w:r w:rsidRPr="00057482">
        <w:rPr>
          <w:rFonts w:eastAsia="標楷體" w:hint="eastAsia"/>
          <w:sz w:val="20"/>
          <w:szCs w:val="20"/>
        </w:rPr>
        <w:t>1</w:t>
      </w:r>
      <w:r w:rsidRPr="00057482">
        <w:rPr>
          <w:rFonts w:eastAsia="標楷體" w:hint="eastAsia"/>
          <w:sz w:val="20"/>
          <w:szCs w:val="20"/>
        </w:rPr>
        <w:t>次理監事聯席會議通過</w:t>
      </w:r>
    </w:p>
    <w:p w14:paraId="7D54538E" w14:textId="5F785DDB" w:rsidR="002438C2" w:rsidRDefault="002438C2" w:rsidP="002438C2">
      <w:pPr>
        <w:autoSpaceDE w:val="0"/>
        <w:autoSpaceDN w:val="0"/>
        <w:adjustRightInd w:val="0"/>
        <w:spacing w:line="400" w:lineRule="atLeast"/>
        <w:jc w:val="right"/>
        <w:rPr>
          <w:rFonts w:eastAsia="標楷體"/>
          <w:sz w:val="20"/>
          <w:szCs w:val="20"/>
        </w:rPr>
      </w:pPr>
      <w:r>
        <w:rPr>
          <w:rFonts w:eastAsia="標楷體" w:hint="eastAsia"/>
          <w:sz w:val="20"/>
          <w:szCs w:val="20"/>
        </w:rPr>
        <w:t>行政院金融監督管理委員會</w:t>
      </w:r>
      <w:r w:rsidRPr="00057482">
        <w:rPr>
          <w:rFonts w:eastAsia="標楷體" w:hint="eastAsia"/>
          <w:sz w:val="20"/>
          <w:szCs w:val="20"/>
        </w:rPr>
        <w:t>9</w:t>
      </w:r>
      <w:r>
        <w:rPr>
          <w:rFonts w:eastAsia="標楷體" w:hint="eastAsia"/>
          <w:sz w:val="20"/>
          <w:szCs w:val="20"/>
        </w:rPr>
        <w:t>4</w:t>
      </w:r>
      <w:r w:rsidRPr="00057482">
        <w:rPr>
          <w:rFonts w:eastAsia="標楷體" w:hint="eastAsia"/>
          <w:sz w:val="20"/>
          <w:szCs w:val="20"/>
        </w:rPr>
        <w:t>年</w:t>
      </w:r>
      <w:r w:rsidRPr="00057482">
        <w:rPr>
          <w:rFonts w:eastAsia="標楷體" w:hint="eastAsia"/>
          <w:sz w:val="20"/>
          <w:szCs w:val="20"/>
        </w:rPr>
        <w:t>1</w:t>
      </w:r>
      <w:r w:rsidRPr="00057482">
        <w:rPr>
          <w:rFonts w:eastAsia="標楷體" w:hint="eastAsia"/>
          <w:sz w:val="20"/>
          <w:szCs w:val="20"/>
        </w:rPr>
        <w:t>月</w:t>
      </w:r>
      <w:r>
        <w:rPr>
          <w:rFonts w:eastAsia="標楷體" w:hint="eastAsia"/>
          <w:sz w:val="20"/>
          <w:szCs w:val="20"/>
        </w:rPr>
        <w:t>18</w:t>
      </w:r>
      <w:r w:rsidRPr="00057482">
        <w:rPr>
          <w:rFonts w:eastAsia="標楷體" w:hint="eastAsia"/>
          <w:sz w:val="20"/>
          <w:szCs w:val="20"/>
        </w:rPr>
        <w:t>日</w:t>
      </w:r>
      <w:proofErr w:type="gramStart"/>
      <w:r w:rsidRPr="00057482">
        <w:rPr>
          <w:rFonts w:eastAsia="標楷體" w:hint="eastAsia"/>
          <w:sz w:val="20"/>
          <w:szCs w:val="20"/>
        </w:rPr>
        <w:t>金管銀</w:t>
      </w:r>
      <w:proofErr w:type="gramEnd"/>
      <w:r w:rsidRPr="00057482">
        <w:rPr>
          <w:rFonts w:eastAsia="標楷體" w:hint="eastAsia"/>
          <w:sz w:val="20"/>
          <w:szCs w:val="20"/>
        </w:rPr>
        <w:t>(</w:t>
      </w:r>
      <w:r w:rsidRPr="00057482">
        <w:rPr>
          <w:rFonts w:eastAsia="標楷體" w:hint="eastAsia"/>
          <w:sz w:val="20"/>
          <w:szCs w:val="20"/>
        </w:rPr>
        <w:t>二</w:t>
      </w:r>
      <w:r w:rsidRPr="00057482">
        <w:rPr>
          <w:rFonts w:eastAsia="標楷體" w:hint="eastAsia"/>
          <w:sz w:val="20"/>
          <w:szCs w:val="20"/>
        </w:rPr>
        <w:t>)</w:t>
      </w:r>
      <w:r w:rsidRPr="00057482">
        <w:rPr>
          <w:rFonts w:eastAsia="標楷體" w:hint="eastAsia"/>
          <w:sz w:val="20"/>
          <w:szCs w:val="20"/>
        </w:rPr>
        <w:t>字第</w:t>
      </w:r>
      <w:r w:rsidRPr="00057482">
        <w:rPr>
          <w:rFonts w:eastAsia="標楷體" w:hint="eastAsia"/>
          <w:sz w:val="20"/>
          <w:szCs w:val="20"/>
        </w:rPr>
        <w:t>0948010048</w:t>
      </w:r>
      <w:r w:rsidRPr="00057482">
        <w:rPr>
          <w:rFonts w:eastAsia="標楷體" w:hint="eastAsia"/>
          <w:sz w:val="20"/>
          <w:szCs w:val="20"/>
        </w:rPr>
        <w:t>號</w:t>
      </w:r>
      <w:proofErr w:type="gramStart"/>
      <w:r w:rsidRPr="00057482">
        <w:rPr>
          <w:rFonts w:eastAsia="標楷體" w:hint="eastAsia"/>
          <w:sz w:val="20"/>
          <w:szCs w:val="20"/>
        </w:rPr>
        <w:t>函</w:t>
      </w:r>
      <w:r>
        <w:rPr>
          <w:rFonts w:eastAsia="標楷體" w:hint="eastAsia"/>
          <w:sz w:val="20"/>
          <w:szCs w:val="20"/>
        </w:rPr>
        <w:t>洽悉</w:t>
      </w:r>
      <w:proofErr w:type="gramEnd"/>
    </w:p>
    <w:p w14:paraId="376834E8" w14:textId="7D1081E6" w:rsidR="009D0D9B" w:rsidRPr="00C54FE0" w:rsidRDefault="009D0D9B" w:rsidP="00C54FE0">
      <w:pPr>
        <w:autoSpaceDE w:val="0"/>
        <w:autoSpaceDN w:val="0"/>
        <w:adjustRightInd w:val="0"/>
        <w:spacing w:line="400" w:lineRule="atLeast"/>
        <w:jc w:val="right"/>
        <w:rPr>
          <w:rFonts w:eastAsia="標楷體"/>
          <w:sz w:val="20"/>
          <w:szCs w:val="20"/>
        </w:rPr>
      </w:pPr>
      <w:r w:rsidRPr="00C54FE0">
        <w:rPr>
          <w:rFonts w:eastAsia="標楷體" w:hint="eastAsia"/>
          <w:sz w:val="20"/>
          <w:szCs w:val="20"/>
        </w:rPr>
        <w:t>本會</w:t>
      </w:r>
      <w:r w:rsidRPr="00C54FE0">
        <w:rPr>
          <w:rFonts w:eastAsia="標楷體" w:hint="eastAsia"/>
          <w:sz w:val="20"/>
          <w:szCs w:val="20"/>
        </w:rPr>
        <w:t>114</w:t>
      </w:r>
      <w:r w:rsidRPr="00C54FE0">
        <w:rPr>
          <w:rFonts w:eastAsia="標楷體" w:hint="eastAsia"/>
          <w:sz w:val="20"/>
          <w:szCs w:val="20"/>
        </w:rPr>
        <w:t>年</w:t>
      </w:r>
      <w:r w:rsidR="00667B1A" w:rsidRPr="00C54FE0">
        <w:rPr>
          <w:rFonts w:eastAsia="標楷體" w:hint="eastAsia"/>
          <w:sz w:val="20"/>
          <w:szCs w:val="20"/>
        </w:rPr>
        <w:t>10</w:t>
      </w:r>
      <w:r w:rsidRPr="00C54FE0">
        <w:rPr>
          <w:rFonts w:eastAsia="標楷體" w:hint="eastAsia"/>
          <w:sz w:val="20"/>
          <w:szCs w:val="20"/>
        </w:rPr>
        <w:t>月</w:t>
      </w:r>
      <w:r w:rsidR="00667B1A" w:rsidRPr="00C54FE0">
        <w:rPr>
          <w:rFonts w:eastAsia="標楷體" w:hint="eastAsia"/>
          <w:sz w:val="20"/>
          <w:szCs w:val="20"/>
        </w:rPr>
        <w:t>30</w:t>
      </w:r>
      <w:r w:rsidRPr="00C54FE0">
        <w:rPr>
          <w:rFonts w:eastAsia="標楷體" w:hint="eastAsia"/>
          <w:sz w:val="20"/>
          <w:szCs w:val="20"/>
        </w:rPr>
        <w:t>日第</w:t>
      </w:r>
      <w:r w:rsidRPr="00C54FE0">
        <w:rPr>
          <w:rFonts w:eastAsia="標楷體" w:hint="eastAsia"/>
          <w:sz w:val="20"/>
          <w:szCs w:val="20"/>
        </w:rPr>
        <w:t>15</w:t>
      </w:r>
      <w:r w:rsidRPr="00C54FE0">
        <w:rPr>
          <w:rFonts w:eastAsia="標楷體" w:hint="eastAsia"/>
          <w:sz w:val="20"/>
          <w:szCs w:val="20"/>
        </w:rPr>
        <w:t>屆第</w:t>
      </w:r>
      <w:r w:rsidR="00667B1A" w:rsidRPr="00C54FE0">
        <w:rPr>
          <w:rFonts w:eastAsia="標楷體" w:hint="eastAsia"/>
          <w:sz w:val="20"/>
          <w:szCs w:val="20"/>
        </w:rPr>
        <w:t>1</w:t>
      </w:r>
      <w:r w:rsidRPr="00C54FE0">
        <w:rPr>
          <w:rFonts w:eastAsia="標楷體" w:hint="eastAsia"/>
          <w:sz w:val="20"/>
          <w:szCs w:val="20"/>
        </w:rPr>
        <w:t>次理監事聯席會議通過</w:t>
      </w:r>
    </w:p>
    <w:p w14:paraId="058D17D8" w14:textId="349C599C" w:rsidR="009D0D9B" w:rsidRPr="00C54FE0" w:rsidRDefault="00C54FE0" w:rsidP="009D0D9B">
      <w:pPr>
        <w:autoSpaceDE w:val="0"/>
        <w:autoSpaceDN w:val="0"/>
        <w:adjustRightInd w:val="0"/>
        <w:spacing w:line="400" w:lineRule="atLeast"/>
        <w:jc w:val="right"/>
        <w:rPr>
          <w:rFonts w:eastAsia="標楷體"/>
          <w:sz w:val="20"/>
          <w:szCs w:val="20"/>
        </w:rPr>
      </w:pPr>
      <w:r w:rsidRPr="00C54FE0">
        <w:rPr>
          <w:rFonts w:eastAsia="標楷體" w:hint="eastAsia"/>
          <w:sz w:val="20"/>
          <w:szCs w:val="20"/>
        </w:rPr>
        <w:t>金</w:t>
      </w:r>
      <w:r w:rsidR="002438C2">
        <w:rPr>
          <w:rFonts w:eastAsia="標楷體" w:hint="eastAsia"/>
          <w:sz w:val="20"/>
          <w:szCs w:val="20"/>
        </w:rPr>
        <w:t>融監督</w:t>
      </w:r>
      <w:r w:rsidRPr="00C54FE0">
        <w:rPr>
          <w:rFonts w:eastAsia="標楷體" w:hint="eastAsia"/>
          <w:sz w:val="20"/>
          <w:szCs w:val="20"/>
        </w:rPr>
        <w:t>管</w:t>
      </w:r>
      <w:r w:rsidR="002438C2">
        <w:rPr>
          <w:rFonts w:eastAsia="標楷體" w:hint="eastAsia"/>
          <w:sz w:val="20"/>
          <w:szCs w:val="20"/>
        </w:rPr>
        <w:t>理委員</w:t>
      </w:r>
      <w:r w:rsidRPr="00C54FE0">
        <w:rPr>
          <w:rFonts w:eastAsia="標楷體" w:hint="eastAsia"/>
          <w:sz w:val="20"/>
          <w:szCs w:val="20"/>
        </w:rPr>
        <w:t>會</w:t>
      </w:r>
      <w:r w:rsidRPr="00C54FE0">
        <w:rPr>
          <w:rFonts w:eastAsia="標楷體" w:hint="eastAsia"/>
          <w:sz w:val="20"/>
          <w:szCs w:val="20"/>
        </w:rPr>
        <w:t>114</w:t>
      </w:r>
      <w:r w:rsidRPr="00C54FE0">
        <w:rPr>
          <w:rFonts w:eastAsia="標楷體" w:hint="eastAsia"/>
          <w:sz w:val="20"/>
          <w:szCs w:val="20"/>
        </w:rPr>
        <w:t>年</w:t>
      </w:r>
      <w:r w:rsidRPr="00C54FE0">
        <w:rPr>
          <w:rFonts w:eastAsia="標楷體" w:hint="eastAsia"/>
          <w:sz w:val="20"/>
          <w:szCs w:val="20"/>
        </w:rPr>
        <w:t>12</w:t>
      </w:r>
      <w:r w:rsidRPr="00C54FE0">
        <w:rPr>
          <w:rFonts w:eastAsia="標楷體" w:hint="eastAsia"/>
          <w:sz w:val="20"/>
          <w:szCs w:val="20"/>
        </w:rPr>
        <w:t>月</w:t>
      </w:r>
      <w:r w:rsidRPr="00C54FE0">
        <w:rPr>
          <w:rFonts w:eastAsia="標楷體" w:hint="eastAsia"/>
          <w:sz w:val="20"/>
          <w:szCs w:val="20"/>
        </w:rPr>
        <w:t>22</w:t>
      </w:r>
      <w:r w:rsidRPr="00C54FE0">
        <w:rPr>
          <w:rFonts w:eastAsia="標楷體" w:hint="eastAsia"/>
          <w:sz w:val="20"/>
          <w:szCs w:val="20"/>
        </w:rPr>
        <w:t>日金</w:t>
      </w:r>
      <w:proofErr w:type="gramStart"/>
      <w:r w:rsidRPr="00C54FE0">
        <w:rPr>
          <w:rFonts w:eastAsia="標楷體" w:hint="eastAsia"/>
          <w:sz w:val="20"/>
          <w:szCs w:val="20"/>
        </w:rPr>
        <w:t>管銀國</w:t>
      </w:r>
      <w:proofErr w:type="gramEnd"/>
      <w:r w:rsidRPr="00C54FE0">
        <w:rPr>
          <w:rFonts w:eastAsia="標楷體" w:hint="eastAsia"/>
          <w:sz w:val="20"/>
          <w:szCs w:val="20"/>
        </w:rPr>
        <w:t>字第</w:t>
      </w:r>
      <w:r w:rsidRPr="00C54FE0">
        <w:rPr>
          <w:rFonts w:eastAsia="標楷體" w:hint="eastAsia"/>
          <w:sz w:val="20"/>
          <w:szCs w:val="20"/>
        </w:rPr>
        <w:t>1140150976</w:t>
      </w:r>
      <w:r w:rsidRPr="00C54FE0">
        <w:rPr>
          <w:rFonts w:eastAsia="標楷體" w:hint="eastAsia"/>
          <w:sz w:val="20"/>
          <w:szCs w:val="20"/>
        </w:rPr>
        <w:t>號</w:t>
      </w:r>
      <w:proofErr w:type="gramStart"/>
      <w:r w:rsidRPr="00C54FE0">
        <w:rPr>
          <w:rFonts w:eastAsia="標楷體" w:hint="eastAsia"/>
          <w:sz w:val="20"/>
          <w:szCs w:val="20"/>
        </w:rPr>
        <w:t>函洽悉</w:t>
      </w:r>
      <w:proofErr w:type="gramEnd"/>
    </w:p>
    <w:p w14:paraId="114A6AB0" w14:textId="77777777" w:rsidR="009D0D9B" w:rsidRPr="00C54FE0" w:rsidRDefault="009D0D9B" w:rsidP="009D0D9B">
      <w:pPr>
        <w:autoSpaceDE w:val="0"/>
        <w:autoSpaceDN w:val="0"/>
        <w:adjustRightInd w:val="0"/>
        <w:spacing w:line="400" w:lineRule="atLeast"/>
        <w:jc w:val="right"/>
        <w:rPr>
          <w:sz w:val="28"/>
          <w:szCs w:val="28"/>
        </w:rPr>
      </w:pPr>
    </w:p>
    <w:p w14:paraId="4CE4DF21" w14:textId="77777777" w:rsidR="009D0D9B" w:rsidRPr="00C54FE0" w:rsidRDefault="009D0D9B" w:rsidP="009D0D9B">
      <w:pPr>
        <w:spacing w:line="500" w:lineRule="exact"/>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第一條</w:t>
      </w:r>
      <w:r w:rsidRPr="00C54FE0">
        <w:rPr>
          <w:rFonts w:ascii="標楷體" w:eastAsia="標楷體" w:hAnsi="標楷體" w:cs="Times New Roman" w:hint="eastAsia"/>
          <w:sz w:val="28"/>
          <w:szCs w:val="28"/>
        </w:rPr>
        <w:t>（訂定目的及原則）</w:t>
      </w:r>
    </w:p>
    <w:p w14:paraId="0350DBB8" w14:textId="58794F60" w:rsidR="009D0D9B" w:rsidRPr="00C54FE0" w:rsidRDefault="00002F35" w:rsidP="009D0D9B">
      <w:pPr>
        <w:numPr>
          <w:ilvl w:val="0"/>
          <w:numId w:val="1"/>
        </w:numPr>
        <w:spacing w:line="500" w:lineRule="exact"/>
        <w:ind w:left="560" w:hanging="560"/>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為提昇金融機構服務品質，保障客戶權益，有效處理客戶申訴使用自動化服務機器進行跨行交易出現異常衍生之糾紛（下稱「自動化服務機器跨行金融交易糾紛」），特訂定本要點。</w:t>
      </w:r>
    </w:p>
    <w:p w14:paraId="3FA90C78" w14:textId="7658D01D" w:rsidR="009D0D9B" w:rsidRDefault="00002F35" w:rsidP="009371C3">
      <w:pPr>
        <w:numPr>
          <w:ilvl w:val="0"/>
          <w:numId w:val="1"/>
        </w:numPr>
        <w:spacing w:line="500" w:lineRule="exact"/>
        <w:ind w:left="560" w:hanging="560"/>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客戶以信用卡使用自動化服務機器進行交易者，依國際信用卡組織之規範辦理。</w:t>
      </w:r>
    </w:p>
    <w:p w14:paraId="5068E357" w14:textId="77777777" w:rsidR="00C54FE0" w:rsidRPr="00C54FE0" w:rsidRDefault="00C54FE0" w:rsidP="00C54FE0">
      <w:pPr>
        <w:spacing w:line="500" w:lineRule="exact"/>
        <w:ind w:left="560"/>
        <w:jc w:val="both"/>
        <w:rPr>
          <w:rFonts w:ascii="Times New Roman" w:eastAsia="標楷體" w:hAnsi="Times New Roman" w:cs="Times New Roman"/>
          <w:sz w:val="28"/>
          <w:szCs w:val="28"/>
        </w:rPr>
      </w:pPr>
    </w:p>
    <w:p w14:paraId="5B85932F" w14:textId="77777777" w:rsidR="009D0D9B" w:rsidRPr="00C54FE0" w:rsidRDefault="009D0D9B" w:rsidP="009D0D9B">
      <w:pPr>
        <w:spacing w:line="500" w:lineRule="exact"/>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第二條</w:t>
      </w:r>
      <w:r w:rsidRPr="00C54FE0">
        <w:rPr>
          <w:rFonts w:ascii="標楷體" w:eastAsia="標楷體" w:hAnsi="標楷體" w:cs="Times New Roman" w:hint="eastAsia"/>
          <w:sz w:val="28"/>
          <w:szCs w:val="28"/>
        </w:rPr>
        <w:t>（跨行金融交易糾紛類型）</w:t>
      </w:r>
    </w:p>
    <w:p w14:paraId="2E6C65FD" w14:textId="1DDD8D0E" w:rsidR="009D0D9B" w:rsidRPr="00C54FE0" w:rsidRDefault="00002F35" w:rsidP="009D0D9B">
      <w:pPr>
        <w:spacing w:line="500" w:lineRule="exact"/>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本要點所稱自動化服務機器跨行金融交易糾紛類型如下：</w:t>
      </w:r>
    </w:p>
    <w:p w14:paraId="40D1B98E" w14:textId="48C8535A" w:rsidR="00C54FE0" w:rsidRPr="00C54FE0" w:rsidRDefault="002C091B" w:rsidP="00C54FE0">
      <w:pPr>
        <w:widowControl/>
        <w:spacing w:line="500" w:lineRule="exact"/>
        <w:ind w:left="532" w:hangingChars="190" w:hanging="532"/>
        <w:jc w:val="both"/>
        <w:rPr>
          <w:rFonts w:ascii="Times New Roman" w:eastAsia="標楷體" w:hAnsi="Times New Roman"/>
          <w:sz w:val="28"/>
          <w:szCs w:val="24"/>
        </w:rPr>
      </w:pPr>
      <w:r w:rsidRPr="00C54FE0">
        <w:rPr>
          <w:rFonts w:ascii="Times New Roman" w:eastAsia="標楷體" w:hAnsi="Times New Roman" w:hint="eastAsia"/>
          <w:sz w:val="28"/>
          <w:szCs w:val="24"/>
        </w:rPr>
        <w:t>一、</w:t>
      </w:r>
      <w:r w:rsidR="00002F35" w:rsidRPr="00C54FE0">
        <w:rPr>
          <w:rFonts w:ascii="Times New Roman" w:eastAsia="標楷體" w:hAnsi="Times New Roman" w:hint="eastAsia"/>
          <w:sz w:val="28"/>
          <w:szCs w:val="24"/>
        </w:rPr>
        <w:t>提款</w:t>
      </w:r>
      <w:r w:rsidR="00002F35" w:rsidRPr="00C54FE0">
        <w:rPr>
          <w:rFonts w:ascii="Times New Roman" w:eastAsia="標楷體" w:hAnsi="Times New Roman"/>
          <w:sz w:val="28"/>
          <w:szCs w:val="24"/>
        </w:rPr>
        <w:t>已扣帳</w:t>
      </w:r>
      <w:proofErr w:type="gramStart"/>
      <w:r w:rsidR="00002F35" w:rsidRPr="00C54FE0">
        <w:rPr>
          <w:rFonts w:ascii="Times New Roman" w:eastAsia="標楷體" w:hAnsi="Times New Roman"/>
          <w:sz w:val="28"/>
          <w:szCs w:val="24"/>
        </w:rPr>
        <w:t>未吐鈔</w:t>
      </w:r>
      <w:proofErr w:type="gramEnd"/>
      <w:r w:rsidR="00002F35" w:rsidRPr="00C54FE0">
        <w:rPr>
          <w:rFonts w:ascii="Times New Roman" w:eastAsia="標楷體" w:hAnsi="Times New Roman"/>
          <w:sz w:val="28"/>
          <w:szCs w:val="24"/>
        </w:rPr>
        <w:t>、鈔</w:t>
      </w:r>
      <w:proofErr w:type="gramStart"/>
      <w:r w:rsidR="00002F35" w:rsidRPr="00C54FE0">
        <w:rPr>
          <w:rFonts w:ascii="Times New Roman" w:eastAsia="標楷體" w:hAnsi="Times New Roman"/>
          <w:sz w:val="28"/>
          <w:szCs w:val="24"/>
        </w:rPr>
        <w:t>券</w:t>
      </w:r>
      <w:proofErr w:type="gramEnd"/>
      <w:r w:rsidR="00002F35" w:rsidRPr="00C54FE0">
        <w:rPr>
          <w:rFonts w:ascii="Times New Roman" w:eastAsia="標楷體" w:hAnsi="Times New Roman"/>
          <w:sz w:val="28"/>
          <w:szCs w:val="24"/>
        </w:rPr>
        <w:t>短少或</w:t>
      </w:r>
      <w:r w:rsidR="00002F35" w:rsidRPr="00C54FE0">
        <w:rPr>
          <w:rFonts w:ascii="Times New Roman" w:eastAsia="標楷體" w:hAnsi="Times New Roman" w:hint="eastAsia"/>
          <w:sz w:val="28"/>
          <w:szCs w:val="24"/>
        </w:rPr>
        <w:t>轉帳</w:t>
      </w:r>
      <w:r w:rsidR="00002F35" w:rsidRPr="00C54FE0">
        <w:rPr>
          <w:rFonts w:ascii="Times New Roman" w:eastAsia="標楷體" w:hAnsi="Times New Roman"/>
          <w:sz w:val="28"/>
          <w:szCs w:val="24"/>
        </w:rPr>
        <w:t>未</w:t>
      </w:r>
      <w:proofErr w:type="gramStart"/>
      <w:r w:rsidR="00002F35" w:rsidRPr="00C54FE0">
        <w:rPr>
          <w:rFonts w:ascii="Times New Roman" w:eastAsia="標楷體" w:hAnsi="Times New Roman"/>
          <w:sz w:val="28"/>
          <w:szCs w:val="24"/>
        </w:rPr>
        <w:t>入帳</w:t>
      </w:r>
      <w:proofErr w:type="gramEnd"/>
      <w:r w:rsidR="00002F35" w:rsidRPr="00C54FE0">
        <w:rPr>
          <w:rFonts w:ascii="新細明體" w:eastAsia="新細明體" w:hAnsi="新細明體" w:hint="eastAsia"/>
          <w:sz w:val="28"/>
          <w:szCs w:val="24"/>
        </w:rPr>
        <w:t>：</w:t>
      </w:r>
      <w:r w:rsidR="00002F35" w:rsidRPr="00C54FE0">
        <w:rPr>
          <w:rFonts w:ascii="Times New Roman" w:eastAsia="標楷體" w:hAnsi="Times New Roman"/>
          <w:sz w:val="28"/>
          <w:szCs w:val="24"/>
        </w:rPr>
        <w:t>係指客戶使用自動化服務機器，因設備或系統異常，造成已扣帳卻未取得現金、鈔</w:t>
      </w:r>
      <w:proofErr w:type="gramStart"/>
      <w:r w:rsidR="00002F35" w:rsidRPr="00C54FE0">
        <w:rPr>
          <w:rFonts w:ascii="Times New Roman" w:eastAsia="標楷體" w:hAnsi="Times New Roman"/>
          <w:sz w:val="28"/>
          <w:szCs w:val="24"/>
        </w:rPr>
        <w:t>券</w:t>
      </w:r>
      <w:proofErr w:type="gramEnd"/>
      <w:r w:rsidR="00002F35" w:rsidRPr="00C54FE0">
        <w:rPr>
          <w:rFonts w:ascii="Times New Roman" w:eastAsia="標楷體" w:hAnsi="Times New Roman"/>
          <w:sz w:val="28"/>
          <w:szCs w:val="24"/>
        </w:rPr>
        <w:t>短少</w:t>
      </w:r>
      <w:r w:rsidR="00002F35" w:rsidRPr="00C54FE0">
        <w:rPr>
          <w:rFonts w:ascii="Times New Roman" w:eastAsia="標楷體" w:hAnsi="Times New Roman" w:hint="eastAsia"/>
          <w:sz w:val="28"/>
          <w:szCs w:val="24"/>
        </w:rPr>
        <w:t>或轉帳</w:t>
      </w:r>
      <w:r w:rsidR="00002F35" w:rsidRPr="00C54FE0">
        <w:rPr>
          <w:rFonts w:ascii="Times New Roman" w:eastAsia="標楷體" w:hAnsi="Times New Roman"/>
          <w:sz w:val="28"/>
          <w:szCs w:val="24"/>
        </w:rPr>
        <w:t>未</w:t>
      </w:r>
      <w:proofErr w:type="gramStart"/>
      <w:r w:rsidR="00002F35" w:rsidRPr="00C54FE0">
        <w:rPr>
          <w:rFonts w:ascii="Times New Roman" w:eastAsia="標楷體" w:hAnsi="Times New Roman"/>
          <w:sz w:val="28"/>
          <w:szCs w:val="24"/>
        </w:rPr>
        <w:t>入帳</w:t>
      </w:r>
      <w:proofErr w:type="gramEnd"/>
      <w:r w:rsidR="00002F35" w:rsidRPr="00C54FE0">
        <w:rPr>
          <w:rFonts w:ascii="Times New Roman" w:eastAsia="標楷體" w:hAnsi="Times New Roman"/>
          <w:sz w:val="28"/>
          <w:szCs w:val="24"/>
        </w:rPr>
        <w:t>。</w:t>
      </w:r>
    </w:p>
    <w:p w14:paraId="55FAEBF0" w14:textId="163A3B6B" w:rsidR="00C54FE0" w:rsidRPr="00C54FE0" w:rsidRDefault="002C091B" w:rsidP="00C54FE0">
      <w:pPr>
        <w:widowControl/>
        <w:spacing w:line="500" w:lineRule="exact"/>
        <w:ind w:leftChars="12" w:left="505" w:hangingChars="170" w:hanging="476"/>
        <w:jc w:val="both"/>
        <w:rPr>
          <w:rFonts w:ascii="Times New Roman" w:eastAsia="標楷體" w:hAnsi="Times New Roman"/>
          <w:sz w:val="28"/>
          <w:szCs w:val="24"/>
        </w:rPr>
      </w:pPr>
      <w:r w:rsidRPr="00C54FE0">
        <w:rPr>
          <w:rFonts w:ascii="Times New Roman" w:eastAsia="標楷體" w:hAnsi="Times New Roman" w:hint="eastAsia"/>
          <w:sz w:val="28"/>
          <w:szCs w:val="24"/>
        </w:rPr>
        <w:t>二、</w:t>
      </w:r>
      <w:r w:rsidR="00002F35" w:rsidRPr="00C54FE0">
        <w:rPr>
          <w:rFonts w:ascii="Times New Roman" w:eastAsia="標楷體" w:hAnsi="Times New Roman" w:hint="eastAsia"/>
          <w:sz w:val="28"/>
          <w:szCs w:val="24"/>
        </w:rPr>
        <w:t>提款</w:t>
      </w:r>
      <w:proofErr w:type="gramStart"/>
      <w:r w:rsidR="00002F35" w:rsidRPr="00C54FE0">
        <w:rPr>
          <w:rFonts w:ascii="Times New Roman" w:eastAsia="標楷體" w:hAnsi="Times New Roman" w:hint="eastAsia"/>
          <w:sz w:val="28"/>
          <w:szCs w:val="24"/>
        </w:rPr>
        <w:t>吐鈔未</w:t>
      </w:r>
      <w:proofErr w:type="gramEnd"/>
      <w:r w:rsidR="00002F35" w:rsidRPr="00C54FE0">
        <w:rPr>
          <w:rFonts w:ascii="Times New Roman" w:eastAsia="標楷體" w:hAnsi="Times New Roman" w:hint="eastAsia"/>
          <w:sz w:val="28"/>
          <w:szCs w:val="24"/>
        </w:rPr>
        <w:t>扣帳或溢付鈔</w:t>
      </w:r>
      <w:proofErr w:type="gramStart"/>
      <w:r w:rsidR="00002F35" w:rsidRPr="00C54FE0">
        <w:rPr>
          <w:rFonts w:ascii="Times New Roman" w:eastAsia="標楷體" w:hAnsi="Times New Roman" w:hint="eastAsia"/>
          <w:sz w:val="28"/>
          <w:szCs w:val="24"/>
        </w:rPr>
        <w:t>券</w:t>
      </w:r>
      <w:proofErr w:type="gramEnd"/>
      <w:r w:rsidR="00002F35" w:rsidRPr="00C54FE0">
        <w:rPr>
          <w:rFonts w:ascii="Times New Roman" w:eastAsia="標楷體" w:hAnsi="Times New Roman" w:hint="eastAsia"/>
          <w:sz w:val="28"/>
          <w:szCs w:val="24"/>
        </w:rPr>
        <w:t>：係指客戶使用自動化服務機器提領現金，因設備或系統異常，造成取得現金卻未扣帳或溢付鈔</w:t>
      </w:r>
      <w:proofErr w:type="gramStart"/>
      <w:r w:rsidR="00002F35" w:rsidRPr="00C54FE0">
        <w:rPr>
          <w:rFonts w:ascii="Times New Roman" w:eastAsia="標楷體" w:hAnsi="Times New Roman" w:hint="eastAsia"/>
          <w:sz w:val="28"/>
          <w:szCs w:val="24"/>
        </w:rPr>
        <w:t>券</w:t>
      </w:r>
      <w:proofErr w:type="gramEnd"/>
      <w:r w:rsidR="00002F35" w:rsidRPr="00C54FE0">
        <w:rPr>
          <w:rFonts w:ascii="Times New Roman" w:eastAsia="標楷體" w:hAnsi="Times New Roman" w:hint="eastAsia"/>
          <w:sz w:val="28"/>
          <w:szCs w:val="24"/>
        </w:rPr>
        <w:t>。</w:t>
      </w:r>
    </w:p>
    <w:p w14:paraId="5F348DBB" w14:textId="7534E3AD" w:rsidR="009D0D9B" w:rsidRPr="00C54FE0" w:rsidRDefault="00002F35" w:rsidP="002C091B">
      <w:pPr>
        <w:pStyle w:val="a9"/>
        <w:widowControl/>
        <w:numPr>
          <w:ilvl w:val="0"/>
          <w:numId w:val="1"/>
        </w:numPr>
        <w:spacing w:line="500" w:lineRule="exact"/>
        <w:ind w:left="616" w:hanging="574"/>
        <w:jc w:val="both"/>
        <w:rPr>
          <w:rFonts w:ascii="Times New Roman" w:eastAsia="標楷體" w:hAnsi="Times New Roman"/>
          <w:sz w:val="32"/>
          <w:szCs w:val="32"/>
        </w:rPr>
      </w:pPr>
      <w:r w:rsidRPr="00C54FE0">
        <w:rPr>
          <w:rFonts w:ascii="Times New Roman" w:eastAsia="標楷體" w:hAnsi="Times New Roman" w:hint="eastAsia"/>
          <w:sz w:val="28"/>
          <w:szCs w:val="24"/>
        </w:rPr>
        <w:t>提款未</w:t>
      </w:r>
      <w:proofErr w:type="gramStart"/>
      <w:r w:rsidRPr="00C54FE0">
        <w:rPr>
          <w:rFonts w:ascii="Times New Roman" w:eastAsia="標楷體" w:hAnsi="Times New Roman" w:hint="eastAsia"/>
          <w:sz w:val="28"/>
          <w:szCs w:val="24"/>
        </w:rPr>
        <w:t>取鈔遭</w:t>
      </w:r>
      <w:proofErr w:type="gramEnd"/>
      <w:r w:rsidRPr="00C54FE0">
        <w:rPr>
          <w:rFonts w:ascii="Times New Roman" w:eastAsia="標楷體" w:hAnsi="Times New Roman" w:hint="eastAsia"/>
          <w:sz w:val="28"/>
          <w:szCs w:val="24"/>
        </w:rPr>
        <w:t>留置</w:t>
      </w:r>
      <w:r w:rsidRPr="00C54FE0">
        <w:rPr>
          <w:rFonts w:ascii="新細明體" w:eastAsia="新細明體" w:hAnsi="新細明體" w:hint="eastAsia"/>
          <w:sz w:val="28"/>
          <w:szCs w:val="24"/>
        </w:rPr>
        <w:t>：</w:t>
      </w:r>
      <w:r w:rsidRPr="00C54FE0">
        <w:rPr>
          <w:rFonts w:ascii="Times New Roman" w:eastAsia="標楷體" w:hAnsi="Times New Roman" w:hint="eastAsia"/>
          <w:sz w:val="28"/>
          <w:szCs w:val="24"/>
        </w:rPr>
        <w:t>係指客戶使用自動化服務機器，因故</w:t>
      </w:r>
      <w:proofErr w:type="gramStart"/>
      <w:r w:rsidRPr="00C54FE0">
        <w:rPr>
          <w:rFonts w:ascii="Times New Roman" w:eastAsia="標楷體" w:hAnsi="Times New Roman" w:hint="eastAsia"/>
          <w:sz w:val="28"/>
          <w:szCs w:val="24"/>
        </w:rPr>
        <w:t>未取鈔</w:t>
      </w:r>
      <w:proofErr w:type="gramEnd"/>
      <w:r w:rsidRPr="00C54FE0">
        <w:rPr>
          <w:rFonts w:ascii="Times New Roman" w:eastAsia="標楷體" w:hAnsi="Times New Roman" w:hint="eastAsia"/>
          <w:sz w:val="28"/>
          <w:szCs w:val="24"/>
        </w:rPr>
        <w:t>，造成鈔</w:t>
      </w:r>
      <w:proofErr w:type="gramStart"/>
      <w:r w:rsidRPr="00C54FE0">
        <w:rPr>
          <w:rFonts w:ascii="Times New Roman" w:eastAsia="標楷體" w:hAnsi="Times New Roman" w:hint="eastAsia"/>
          <w:sz w:val="28"/>
          <w:szCs w:val="24"/>
        </w:rPr>
        <w:t>券</w:t>
      </w:r>
      <w:proofErr w:type="gramEnd"/>
      <w:r w:rsidRPr="00C54FE0">
        <w:rPr>
          <w:rFonts w:ascii="Times New Roman" w:eastAsia="標楷體" w:hAnsi="Times New Roman" w:hint="eastAsia"/>
          <w:sz w:val="28"/>
          <w:szCs w:val="24"/>
        </w:rPr>
        <w:t>被留置於機器內而無法取回。</w:t>
      </w:r>
    </w:p>
    <w:p w14:paraId="7E2E3325" w14:textId="4C8A7292" w:rsidR="009D0D9B" w:rsidRPr="00C54FE0" w:rsidRDefault="00002F35" w:rsidP="002C091B">
      <w:pPr>
        <w:pStyle w:val="a9"/>
        <w:widowControl/>
        <w:numPr>
          <w:ilvl w:val="0"/>
          <w:numId w:val="1"/>
        </w:numPr>
        <w:spacing w:line="500" w:lineRule="exact"/>
        <w:ind w:left="616" w:hanging="574"/>
        <w:jc w:val="both"/>
        <w:rPr>
          <w:rFonts w:ascii="Times New Roman" w:eastAsia="標楷體" w:hAnsi="Times New Roman"/>
          <w:sz w:val="32"/>
          <w:szCs w:val="32"/>
        </w:rPr>
      </w:pPr>
      <w:r w:rsidRPr="00C54FE0">
        <w:rPr>
          <w:rFonts w:ascii="Times New Roman" w:eastAsia="標楷體" w:hAnsi="Times New Roman" w:hint="eastAsia"/>
          <w:sz w:val="28"/>
          <w:szCs w:val="24"/>
        </w:rPr>
        <w:t>存款帳款金額不符</w:t>
      </w:r>
      <w:r w:rsidRPr="00C54FE0">
        <w:rPr>
          <w:rFonts w:ascii="新細明體" w:eastAsia="新細明體" w:hAnsi="新細明體" w:hint="eastAsia"/>
          <w:sz w:val="28"/>
          <w:szCs w:val="24"/>
        </w:rPr>
        <w:t>：</w:t>
      </w:r>
      <w:r w:rsidRPr="00C54FE0">
        <w:rPr>
          <w:rFonts w:ascii="Times New Roman" w:eastAsia="標楷體" w:hAnsi="Times New Roman" w:hint="eastAsia"/>
          <w:sz w:val="28"/>
          <w:szCs w:val="24"/>
        </w:rPr>
        <w:t>係指客戶使用自動化服務機器，因設備或系統異常，造成帳款金額不符。</w:t>
      </w:r>
    </w:p>
    <w:p w14:paraId="4D6D0814" w14:textId="4C17D392" w:rsidR="009D0D9B" w:rsidRPr="00C54FE0" w:rsidRDefault="00002F35" w:rsidP="002C091B">
      <w:pPr>
        <w:pStyle w:val="a9"/>
        <w:widowControl/>
        <w:numPr>
          <w:ilvl w:val="0"/>
          <w:numId w:val="1"/>
        </w:numPr>
        <w:spacing w:line="500" w:lineRule="exact"/>
        <w:ind w:left="616" w:hanging="574"/>
        <w:jc w:val="both"/>
        <w:rPr>
          <w:rFonts w:ascii="Times New Roman" w:eastAsia="標楷體" w:hAnsi="Times New Roman"/>
          <w:sz w:val="32"/>
          <w:szCs w:val="32"/>
        </w:rPr>
      </w:pPr>
      <w:r w:rsidRPr="00C54FE0">
        <w:rPr>
          <w:rFonts w:ascii="Times New Roman" w:eastAsia="標楷體" w:hAnsi="Times New Roman" w:hint="eastAsia"/>
          <w:sz w:val="28"/>
          <w:szCs w:val="24"/>
        </w:rPr>
        <w:t>卡</w:t>
      </w:r>
      <w:r w:rsidRPr="00C54FE0">
        <w:rPr>
          <w:rFonts w:ascii="Times New Roman" w:eastAsia="標楷體" w:hAnsi="Times New Roman"/>
          <w:sz w:val="28"/>
          <w:szCs w:val="24"/>
        </w:rPr>
        <w:t>片被留置：係指客戶使用自動化服務機器，因故造成卡片被留置於機器內而無法取回。</w:t>
      </w:r>
    </w:p>
    <w:p w14:paraId="0C946E96" w14:textId="062D466E" w:rsidR="009D0D9B" w:rsidRPr="00C54FE0" w:rsidRDefault="00002F35" w:rsidP="002C091B">
      <w:pPr>
        <w:pStyle w:val="a9"/>
        <w:widowControl/>
        <w:numPr>
          <w:ilvl w:val="0"/>
          <w:numId w:val="1"/>
        </w:numPr>
        <w:spacing w:line="500" w:lineRule="exact"/>
        <w:ind w:left="616" w:hanging="574"/>
        <w:jc w:val="both"/>
        <w:rPr>
          <w:rFonts w:ascii="Times New Roman" w:eastAsia="標楷體" w:hAnsi="Times New Roman"/>
          <w:sz w:val="32"/>
          <w:szCs w:val="32"/>
        </w:rPr>
      </w:pPr>
      <w:r w:rsidRPr="00C54FE0">
        <w:rPr>
          <w:rFonts w:ascii="Times New Roman" w:eastAsia="標楷體" w:hAnsi="Times New Roman"/>
          <w:sz w:val="28"/>
          <w:szCs w:val="24"/>
        </w:rPr>
        <w:t>偽</w:t>
      </w:r>
      <w:proofErr w:type="gramStart"/>
      <w:r w:rsidRPr="00C54FE0">
        <w:rPr>
          <w:rFonts w:ascii="Times New Roman" w:eastAsia="標楷體" w:hAnsi="Times New Roman"/>
          <w:sz w:val="28"/>
          <w:szCs w:val="24"/>
        </w:rPr>
        <w:t>卡</w:t>
      </w:r>
      <w:r w:rsidRPr="00C54FE0">
        <w:rPr>
          <w:rFonts w:ascii="Times New Roman" w:eastAsia="標楷體" w:hAnsi="Times New Roman" w:hint="eastAsia"/>
          <w:sz w:val="28"/>
          <w:szCs w:val="24"/>
        </w:rPr>
        <w:t>或偽冒</w:t>
      </w:r>
      <w:proofErr w:type="gramEnd"/>
      <w:r w:rsidRPr="00C54FE0">
        <w:rPr>
          <w:rFonts w:ascii="Times New Roman" w:eastAsia="標楷體" w:hAnsi="Times New Roman" w:hint="eastAsia"/>
          <w:sz w:val="28"/>
          <w:szCs w:val="24"/>
        </w:rPr>
        <w:t>提款</w:t>
      </w:r>
      <w:r w:rsidRPr="00C54FE0">
        <w:rPr>
          <w:rFonts w:ascii="Times New Roman" w:eastAsia="標楷體" w:hAnsi="Times New Roman"/>
          <w:sz w:val="28"/>
          <w:szCs w:val="24"/>
        </w:rPr>
        <w:t>交易：係指歹徒利用側錄設備，竊取客戶卡片電磁資料、密碼</w:t>
      </w:r>
      <w:r w:rsidRPr="00C54FE0">
        <w:rPr>
          <w:rFonts w:ascii="Times New Roman" w:eastAsia="標楷體" w:hAnsi="Times New Roman" w:hint="eastAsia"/>
          <w:sz w:val="28"/>
          <w:szCs w:val="24"/>
        </w:rPr>
        <w:t>及</w:t>
      </w:r>
      <w:r w:rsidRPr="00C54FE0">
        <w:rPr>
          <w:rFonts w:ascii="Times New Roman" w:eastAsia="標楷體" w:hAnsi="Times New Roman"/>
          <w:sz w:val="28"/>
          <w:szCs w:val="24"/>
        </w:rPr>
        <w:t>製作偽卡</w:t>
      </w:r>
      <w:r w:rsidRPr="00C54FE0">
        <w:rPr>
          <w:rFonts w:ascii="Times New Roman" w:eastAsia="標楷體" w:hAnsi="Times New Roman" w:hint="eastAsia"/>
          <w:sz w:val="28"/>
          <w:szCs w:val="24"/>
        </w:rPr>
        <w:t>，或不法取得客戶之密碼、交易序號、</w:t>
      </w:r>
      <w:r w:rsidRPr="00C54FE0">
        <w:rPr>
          <w:rFonts w:ascii="Times New Roman" w:eastAsia="標楷體" w:hAnsi="Times New Roman" w:hint="eastAsia"/>
          <w:sz w:val="28"/>
          <w:szCs w:val="24"/>
        </w:rPr>
        <w:lastRenderedPageBreak/>
        <w:t>驗證碼、二</w:t>
      </w:r>
      <w:proofErr w:type="gramStart"/>
      <w:r w:rsidRPr="00C54FE0">
        <w:rPr>
          <w:rFonts w:ascii="Times New Roman" w:eastAsia="標楷體" w:hAnsi="Times New Roman" w:hint="eastAsia"/>
          <w:sz w:val="28"/>
          <w:szCs w:val="24"/>
        </w:rPr>
        <w:t>維碼</w:t>
      </w:r>
      <w:proofErr w:type="gramEnd"/>
      <w:r w:rsidRPr="00C54FE0">
        <w:rPr>
          <w:rFonts w:ascii="Times New Roman" w:eastAsia="標楷體" w:hAnsi="Times New Roman" w:hint="eastAsia"/>
          <w:sz w:val="28"/>
          <w:szCs w:val="24"/>
        </w:rPr>
        <w:t>(QR Co</w:t>
      </w:r>
      <w:r w:rsidRPr="00C54FE0">
        <w:rPr>
          <w:rFonts w:ascii="Times New Roman" w:eastAsia="標楷體" w:hAnsi="Times New Roman"/>
          <w:sz w:val="28"/>
          <w:szCs w:val="24"/>
        </w:rPr>
        <w:t>de</w:t>
      </w:r>
      <w:r w:rsidRPr="00C54FE0">
        <w:rPr>
          <w:rFonts w:ascii="Times New Roman" w:eastAsia="標楷體" w:hAnsi="Times New Roman" w:hint="eastAsia"/>
          <w:sz w:val="28"/>
          <w:szCs w:val="24"/>
        </w:rPr>
        <w:t>)</w:t>
      </w:r>
      <w:r w:rsidRPr="00C54FE0">
        <w:rPr>
          <w:rFonts w:ascii="Times New Roman" w:eastAsia="標楷體" w:hAnsi="Times New Roman" w:hint="eastAsia"/>
          <w:sz w:val="28"/>
          <w:szCs w:val="24"/>
        </w:rPr>
        <w:t>或交易載具</w:t>
      </w:r>
      <w:r w:rsidRPr="00C54FE0">
        <w:rPr>
          <w:rFonts w:ascii="Times New Roman" w:eastAsia="標楷體" w:hAnsi="Times New Roman"/>
          <w:sz w:val="28"/>
          <w:szCs w:val="24"/>
        </w:rPr>
        <w:t>，並利用自動化服務機器盜領客戶存款。</w:t>
      </w:r>
    </w:p>
    <w:p w14:paraId="3D50EB6E" w14:textId="48E7125B" w:rsidR="009D0D9B" w:rsidRPr="00C54FE0" w:rsidRDefault="00002F35" w:rsidP="002C091B">
      <w:pPr>
        <w:pStyle w:val="a9"/>
        <w:widowControl/>
        <w:numPr>
          <w:ilvl w:val="0"/>
          <w:numId w:val="1"/>
        </w:numPr>
        <w:spacing w:line="500" w:lineRule="exact"/>
        <w:ind w:left="616" w:hanging="574"/>
        <w:jc w:val="both"/>
        <w:rPr>
          <w:rFonts w:ascii="Times New Roman" w:eastAsia="標楷體" w:hAnsi="Times New Roman"/>
          <w:sz w:val="32"/>
          <w:szCs w:val="32"/>
        </w:rPr>
      </w:pPr>
      <w:r w:rsidRPr="00C54FE0">
        <w:rPr>
          <w:rFonts w:ascii="Times New Roman" w:eastAsia="標楷體" w:hAnsi="Times New Roman"/>
          <w:sz w:val="28"/>
          <w:szCs w:val="24"/>
        </w:rPr>
        <w:t>資訊系統異常：係指客戶使用自動化服務機器時，因可歸責於金融機構或財金資訊股份有限公司（下稱財金公司）之事由發生資訊系統異常致無法交易，而該筆交易確屬急迫性且無其</w:t>
      </w:r>
      <w:r w:rsidRPr="00C54FE0">
        <w:rPr>
          <w:rFonts w:ascii="Times New Roman" w:eastAsia="標楷體" w:hAnsi="Times New Roman" w:hint="eastAsia"/>
          <w:sz w:val="28"/>
          <w:szCs w:val="24"/>
        </w:rPr>
        <w:t>他</w:t>
      </w:r>
      <w:r w:rsidRPr="00C54FE0">
        <w:rPr>
          <w:rFonts w:ascii="Times New Roman" w:eastAsia="標楷體" w:hAnsi="Times New Roman"/>
          <w:sz w:val="28"/>
          <w:szCs w:val="24"/>
        </w:rPr>
        <w:t>管道可供交易，進而影響客戶之權益。</w:t>
      </w:r>
    </w:p>
    <w:p w14:paraId="3A81B514" w14:textId="77777777" w:rsidR="00C54FE0" w:rsidRPr="00C54FE0" w:rsidRDefault="00C54FE0" w:rsidP="00C54FE0">
      <w:pPr>
        <w:pStyle w:val="a9"/>
        <w:widowControl/>
        <w:spacing w:line="500" w:lineRule="exact"/>
        <w:ind w:left="616"/>
        <w:jc w:val="both"/>
        <w:rPr>
          <w:rFonts w:ascii="Times New Roman" w:eastAsia="標楷體" w:hAnsi="Times New Roman"/>
          <w:sz w:val="32"/>
          <w:szCs w:val="32"/>
        </w:rPr>
      </w:pPr>
    </w:p>
    <w:p w14:paraId="4D69193C" w14:textId="77777777" w:rsidR="009D0D9B" w:rsidRPr="00C54FE0" w:rsidRDefault="009D0D9B" w:rsidP="009D0D9B">
      <w:pPr>
        <w:spacing w:line="500" w:lineRule="exact"/>
        <w:jc w:val="both"/>
        <w:rPr>
          <w:rFonts w:ascii="Times New Roman" w:eastAsia="標楷體" w:hAnsi="Times New Roman" w:cs="Times New Roman"/>
          <w:sz w:val="28"/>
          <w:szCs w:val="28"/>
        </w:rPr>
      </w:pPr>
      <w:bookmarkStart w:id="0" w:name="_Hlk210712444"/>
      <w:r w:rsidRPr="00C54FE0">
        <w:rPr>
          <w:rFonts w:ascii="Times New Roman" w:eastAsia="標楷體" w:hAnsi="Times New Roman" w:cs="Times New Roman" w:hint="eastAsia"/>
          <w:sz w:val="28"/>
          <w:szCs w:val="28"/>
        </w:rPr>
        <w:t>第三條</w:t>
      </w:r>
      <w:r w:rsidRPr="00C54FE0">
        <w:rPr>
          <w:rFonts w:ascii="標楷體" w:eastAsia="標楷體" w:hAnsi="標楷體" w:cs="Times New Roman" w:hint="eastAsia"/>
          <w:sz w:val="28"/>
          <w:szCs w:val="28"/>
        </w:rPr>
        <w:t>（申訴受理程序）</w:t>
      </w:r>
      <w:bookmarkEnd w:id="0"/>
    </w:p>
    <w:p w14:paraId="53F9F840" w14:textId="196164F3" w:rsidR="009D0D9B" w:rsidRPr="00C54FE0" w:rsidRDefault="00002F35" w:rsidP="00002F35">
      <w:pPr>
        <w:pStyle w:val="a9"/>
        <w:widowControl/>
        <w:numPr>
          <w:ilvl w:val="0"/>
          <w:numId w:val="4"/>
        </w:numPr>
        <w:overflowPunct w:val="0"/>
        <w:spacing w:line="500" w:lineRule="exact"/>
        <w:ind w:left="561" w:hanging="561"/>
        <w:jc w:val="both"/>
        <w:rPr>
          <w:rFonts w:ascii="Times New Roman" w:eastAsia="標楷體" w:hAnsi="Times New Roman"/>
          <w:sz w:val="32"/>
          <w:szCs w:val="32"/>
        </w:rPr>
      </w:pPr>
      <w:r w:rsidRPr="00C54FE0">
        <w:rPr>
          <w:rFonts w:ascii="Times New Roman" w:eastAsia="標楷體" w:hAnsi="Times New Roman"/>
          <w:sz w:val="28"/>
          <w:szCs w:val="24"/>
        </w:rPr>
        <w:t>金融機構應設置二十四小時客戶申訴服務專線，並揭示於自動化服務機器設置地點，受理客戶因使用自動化服務機器出現異常交易之申訴事件</w:t>
      </w:r>
      <w:r w:rsidRPr="00C54FE0">
        <w:rPr>
          <w:rFonts w:ascii="Times New Roman" w:eastAsia="標楷體" w:hAnsi="Times New Roman" w:hint="eastAsia"/>
          <w:sz w:val="28"/>
          <w:szCs w:val="24"/>
        </w:rPr>
        <w:t>，受理方式依各金融機構之規定辦理。</w:t>
      </w:r>
    </w:p>
    <w:p w14:paraId="0317B513" w14:textId="3C7DBD26" w:rsidR="009D0D9B" w:rsidRPr="00C54FE0" w:rsidRDefault="00002F35" w:rsidP="009371C3">
      <w:pPr>
        <w:pStyle w:val="a9"/>
        <w:widowControl/>
        <w:numPr>
          <w:ilvl w:val="0"/>
          <w:numId w:val="4"/>
        </w:numPr>
        <w:overflowPunct w:val="0"/>
        <w:spacing w:line="500" w:lineRule="exact"/>
        <w:ind w:left="561" w:hanging="561"/>
        <w:jc w:val="both"/>
        <w:rPr>
          <w:rFonts w:ascii="Times New Roman" w:eastAsia="標楷體" w:hAnsi="Times New Roman"/>
          <w:sz w:val="32"/>
          <w:szCs w:val="32"/>
        </w:rPr>
      </w:pPr>
      <w:r w:rsidRPr="00C54FE0">
        <w:rPr>
          <w:rFonts w:ascii="Times New Roman" w:eastAsia="標楷體" w:hAnsi="Times New Roman" w:hint="eastAsia"/>
          <w:sz w:val="28"/>
          <w:szCs w:val="24"/>
        </w:rPr>
        <w:t>糾紛事件申</w:t>
      </w:r>
      <w:proofErr w:type="gramStart"/>
      <w:r w:rsidRPr="00C54FE0">
        <w:rPr>
          <w:rFonts w:ascii="Times New Roman" w:eastAsia="標楷體" w:hAnsi="Times New Roman" w:hint="eastAsia"/>
          <w:sz w:val="28"/>
          <w:szCs w:val="24"/>
        </w:rPr>
        <w:t>訴若</w:t>
      </w:r>
      <w:proofErr w:type="gramEnd"/>
      <w:r w:rsidRPr="00C54FE0">
        <w:rPr>
          <w:rFonts w:ascii="Times New Roman" w:eastAsia="標楷體" w:hAnsi="Times New Roman" w:hint="eastAsia"/>
          <w:sz w:val="28"/>
          <w:szCs w:val="24"/>
        </w:rPr>
        <w:t>涉及須以系統</w:t>
      </w:r>
      <w:proofErr w:type="gramStart"/>
      <w:r w:rsidRPr="00C54FE0">
        <w:rPr>
          <w:rFonts w:ascii="Times New Roman" w:eastAsia="標楷體" w:hAnsi="Times New Roman" w:hint="eastAsia"/>
          <w:sz w:val="28"/>
          <w:szCs w:val="24"/>
        </w:rPr>
        <w:t>沖帳</w:t>
      </w:r>
      <w:proofErr w:type="gramEnd"/>
      <w:r w:rsidRPr="00C54FE0">
        <w:rPr>
          <w:rFonts w:ascii="Times New Roman" w:eastAsia="標楷體" w:hAnsi="Times New Roman" w:hint="eastAsia"/>
          <w:sz w:val="28"/>
          <w:szCs w:val="24"/>
        </w:rPr>
        <w:t>跨行帳</w:t>
      </w:r>
      <w:proofErr w:type="gramStart"/>
      <w:r w:rsidRPr="00C54FE0">
        <w:rPr>
          <w:rFonts w:ascii="Times New Roman" w:eastAsia="標楷體" w:hAnsi="Times New Roman" w:hint="eastAsia"/>
          <w:sz w:val="28"/>
          <w:szCs w:val="24"/>
        </w:rPr>
        <w:t>務</w:t>
      </w:r>
      <w:proofErr w:type="gramEnd"/>
      <w:r w:rsidRPr="00C54FE0">
        <w:rPr>
          <w:rFonts w:ascii="標楷體" w:eastAsia="標楷體" w:hAnsi="標楷體"/>
          <w:sz w:val="28"/>
          <w:szCs w:val="24"/>
        </w:rPr>
        <w:t>（含帳</w:t>
      </w:r>
      <w:proofErr w:type="gramStart"/>
      <w:r w:rsidRPr="00C54FE0">
        <w:rPr>
          <w:rFonts w:ascii="標楷體" w:eastAsia="標楷體" w:hAnsi="標楷體"/>
          <w:sz w:val="28"/>
          <w:szCs w:val="24"/>
        </w:rPr>
        <w:t>務</w:t>
      </w:r>
      <w:proofErr w:type="gramEnd"/>
      <w:r w:rsidRPr="00C54FE0">
        <w:rPr>
          <w:rFonts w:ascii="標楷體" w:eastAsia="標楷體" w:hAnsi="標楷體"/>
          <w:sz w:val="28"/>
          <w:szCs w:val="24"/>
        </w:rPr>
        <w:t>沖轉或補記）</w:t>
      </w:r>
      <w:r w:rsidRPr="00C54FE0">
        <w:rPr>
          <w:rFonts w:ascii="Times New Roman" w:eastAsia="標楷體" w:hAnsi="Times New Roman" w:hint="eastAsia"/>
          <w:sz w:val="28"/>
          <w:szCs w:val="24"/>
        </w:rPr>
        <w:t>時，應於交易發生起二個月內為之，若逾二個月期限，應以個案方式處理。</w:t>
      </w:r>
    </w:p>
    <w:p w14:paraId="0589C61E" w14:textId="77777777" w:rsidR="00C54FE0" w:rsidRPr="00C54FE0" w:rsidRDefault="00C54FE0" w:rsidP="00C54FE0">
      <w:pPr>
        <w:pStyle w:val="a9"/>
        <w:widowControl/>
        <w:overflowPunct w:val="0"/>
        <w:spacing w:line="500" w:lineRule="exact"/>
        <w:ind w:left="561"/>
        <w:jc w:val="both"/>
        <w:rPr>
          <w:rFonts w:ascii="Times New Roman" w:eastAsia="標楷體" w:hAnsi="Times New Roman"/>
          <w:sz w:val="32"/>
          <w:szCs w:val="32"/>
        </w:rPr>
      </w:pPr>
    </w:p>
    <w:p w14:paraId="28A4D8CB" w14:textId="77777777" w:rsidR="009D0D9B" w:rsidRPr="00C54FE0" w:rsidRDefault="009D0D9B" w:rsidP="009D0D9B">
      <w:pPr>
        <w:spacing w:line="500" w:lineRule="exact"/>
        <w:contextualSpacing/>
        <w:jc w:val="both"/>
        <w:rPr>
          <w:rFonts w:ascii="標楷體" w:eastAsia="標楷體" w:hAnsi="標楷體" w:cs="Times New Roman"/>
          <w:sz w:val="28"/>
          <w:szCs w:val="28"/>
        </w:rPr>
      </w:pPr>
      <w:bookmarkStart w:id="1" w:name="_Hlk210712520"/>
      <w:r w:rsidRPr="00C54FE0">
        <w:rPr>
          <w:rFonts w:ascii="Times New Roman" w:eastAsia="標楷體" w:hAnsi="Times New Roman" w:cs="Times New Roman" w:hint="eastAsia"/>
          <w:sz w:val="28"/>
          <w:szCs w:val="28"/>
        </w:rPr>
        <w:t>第四條</w:t>
      </w:r>
      <w:r w:rsidRPr="00C54FE0">
        <w:rPr>
          <w:rFonts w:ascii="標楷體" w:eastAsia="標楷體" w:hAnsi="標楷體" w:cs="Times New Roman" w:hint="eastAsia"/>
          <w:sz w:val="28"/>
          <w:szCs w:val="28"/>
        </w:rPr>
        <w:t>（申訴處理程序）</w:t>
      </w:r>
    </w:p>
    <w:bookmarkEnd w:id="1"/>
    <w:p w14:paraId="571DBB7C" w14:textId="458B036D" w:rsidR="009D0D9B" w:rsidRPr="00C54FE0" w:rsidRDefault="00002F35" w:rsidP="009D0D9B">
      <w:pPr>
        <w:pStyle w:val="a9"/>
        <w:widowControl/>
        <w:numPr>
          <w:ilvl w:val="0"/>
          <w:numId w:val="5"/>
        </w:numPr>
        <w:spacing w:line="500" w:lineRule="exact"/>
        <w:ind w:left="574" w:hanging="574"/>
        <w:jc w:val="both"/>
        <w:rPr>
          <w:rFonts w:ascii="Times New Roman" w:eastAsia="標楷體" w:hAnsi="Times New Roman"/>
          <w:sz w:val="32"/>
          <w:szCs w:val="32"/>
        </w:rPr>
      </w:pPr>
      <w:r w:rsidRPr="00C54FE0">
        <w:rPr>
          <w:rFonts w:ascii="Times New Roman" w:eastAsia="標楷體" w:hAnsi="Times New Roman"/>
          <w:sz w:val="28"/>
          <w:szCs w:val="24"/>
        </w:rPr>
        <w:t>金融機構受理客戶申訴存款遭盜領情事時，應依</w:t>
      </w:r>
      <w:r w:rsidRPr="00C54FE0">
        <w:rPr>
          <w:rFonts w:ascii="標楷體" w:eastAsia="標楷體" w:hAnsi="標楷體" w:hint="eastAsia"/>
          <w:sz w:val="28"/>
          <w:szCs w:val="24"/>
        </w:rPr>
        <w:t>「</w:t>
      </w:r>
      <w:r w:rsidRPr="00C54FE0">
        <w:rPr>
          <w:rFonts w:ascii="Times New Roman" w:eastAsia="標楷體" w:hAnsi="Times New Roman"/>
          <w:sz w:val="28"/>
          <w:szCs w:val="24"/>
        </w:rPr>
        <w:t>金融</w:t>
      </w:r>
      <w:proofErr w:type="gramStart"/>
      <w:r w:rsidRPr="00C54FE0">
        <w:rPr>
          <w:rFonts w:ascii="Times New Roman" w:eastAsia="標楷體" w:hAnsi="Times New Roman"/>
          <w:sz w:val="28"/>
          <w:szCs w:val="24"/>
        </w:rPr>
        <w:t>同業間遭歹徒</w:t>
      </w:r>
      <w:proofErr w:type="gramEnd"/>
      <w:r w:rsidRPr="00C54FE0">
        <w:rPr>
          <w:rFonts w:ascii="Times New Roman" w:eastAsia="標楷體" w:hAnsi="Times New Roman"/>
          <w:sz w:val="28"/>
          <w:szCs w:val="24"/>
        </w:rPr>
        <w:t>詐騙案件通報要點</w:t>
      </w:r>
      <w:r w:rsidRPr="00C54FE0">
        <w:rPr>
          <w:rFonts w:ascii="標楷體" w:eastAsia="標楷體" w:hAnsi="標楷體" w:hint="eastAsia"/>
          <w:sz w:val="28"/>
          <w:szCs w:val="24"/>
        </w:rPr>
        <w:t>」</w:t>
      </w:r>
      <w:r w:rsidRPr="00C54FE0">
        <w:rPr>
          <w:rFonts w:ascii="Times New Roman" w:eastAsia="標楷體" w:hAnsi="Times New Roman"/>
          <w:sz w:val="28"/>
          <w:szCs w:val="24"/>
        </w:rPr>
        <w:t>及</w:t>
      </w:r>
      <w:r w:rsidRPr="00C54FE0">
        <w:rPr>
          <w:rFonts w:ascii="標楷體" w:eastAsia="標楷體" w:hAnsi="標楷體" w:hint="eastAsia"/>
          <w:sz w:val="28"/>
          <w:szCs w:val="24"/>
        </w:rPr>
        <w:t>「</w:t>
      </w:r>
      <w:r w:rsidRPr="00C54FE0">
        <w:rPr>
          <w:rFonts w:ascii="Times New Roman" w:eastAsia="標楷體" w:hAnsi="Times New Roman"/>
          <w:sz w:val="28"/>
          <w:szCs w:val="24"/>
        </w:rPr>
        <w:t>金融資訊系統跨行業務參加規約</w:t>
      </w:r>
      <w:r w:rsidRPr="00C54FE0">
        <w:rPr>
          <w:rFonts w:ascii="標楷體" w:eastAsia="標楷體" w:hAnsi="標楷體" w:hint="eastAsia"/>
          <w:sz w:val="28"/>
          <w:szCs w:val="24"/>
        </w:rPr>
        <w:t>」</w:t>
      </w:r>
      <w:r w:rsidRPr="00C54FE0">
        <w:rPr>
          <w:rFonts w:ascii="Times New Roman" w:eastAsia="標楷體" w:hAnsi="Times New Roman"/>
          <w:sz w:val="28"/>
          <w:szCs w:val="24"/>
        </w:rPr>
        <w:t>之規定辦理通報作業。</w:t>
      </w:r>
    </w:p>
    <w:p w14:paraId="5B663422" w14:textId="77777777" w:rsidR="00002F35" w:rsidRPr="00C54FE0" w:rsidRDefault="00002F35" w:rsidP="00002F35">
      <w:pPr>
        <w:pStyle w:val="a9"/>
        <w:widowControl/>
        <w:numPr>
          <w:ilvl w:val="0"/>
          <w:numId w:val="5"/>
        </w:numPr>
        <w:spacing w:line="500" w:lineRule="exact"/>
        <w:ind w:left="574" w:hanging="574"/>
        <w:jc w:val="both"/>
        <w:rPr>
          <w:rFonts w:ascii="Times New Roman" w:eastAsia="標楷體" w:hAnsi="Times New Roman"/>
          <w:sz w:val="32"/>
          <w:szCs w:val="32"/>
        </w:rPr>
      </w:pPr>
      <w:r w:rsidRPr="00C54FE0">
        <w:rPr>
          <w:rFonts w:ascii="Times New Roman" w:eastAsia="標楷體" w:hAnsi="Times New Roman" w:hint="eastAsia"/>
          <w:sz w:val="28"/>
          <w:szCs w:val="24"/>
        </w:rPr>
        <w:t>客戶申訴案件之受理單位為存款行、自動化服務機器所屬之金融機構</w:t>
      </w:r>
      <w:r w:rsidRPr="00C54FE0">
        <w:rPr>
          <w:rFonts w:ascii="標楷體" w:eastAsia="標楷體" w:hAnsi="標楷體" w:hint="eastAsia"/>
          <w:sz w:val="28"/>
          <w:szCs w:val="24"/>
        </w:rPr>
        <w:t>（</w:t>
      </w:r>
      <w:r w:rsidRPr="00C54FE0">
        <w:rPr>
          <w:rFonts w:ascii="Times New Roman" w:eastAsia="標楷體" w:hAnsi="Times New Roman" w:hint="eastAsia"/>
          <w:sz w:val="28"/>
          <w:szCs w:val="24"/>
        </w:rPr>
        <w:t>下稱代理行</w:t>
      </w:r>
      <w:r w:rsidRPr="00C54FE0">
        <w:rPr>
          <w:rFonts w:ascii="標楷體" w:eastAsia="標楷體" w:hAnsi="標楷體" w:hint="eastAsia"/>
          <w:sz w:val="28"/>
          <w:szCs w:val="24"/>
        </w:rPr>
        <w:t>）</w:t>
      </w:r>
      <w:r w:rsidRPr="00C54FE0">
        <w:rPr>
          <w:rFonts w:ascii="Times New Roman" w:eastAsia="標楷體" w:hAnsi="Times New Roman" w:hint="eastAsia"/>
          <w:sz w:val="28"/>
          <w:szCs w:val="24"/>
        </w:rPr>
        <w:t>或轉帳交易之轉入行。受理單位得視需要轉送相關單位處理。</w:t>
      </w:r>
    </w:p>
    <w:p w14:paraId="571C3698" w14:textId="1D839134" w:rsidR="00002F35" w:rsidRPr="00C54FE0" w:rsidRDefault="00002F35" w:rsidP="00002F35">
      <w:pPr>
        <w:pStyle w:val="a9"/>
        <w:widowControl/>
        <w:numPr>
          <w:ilvl w:val="0"/>
          <w:numId w:val="5"/>
        </w:numPr>
        <w:spacing w:line="500" w:lineRule="exact"/>
        <w:ind w:left="574" w:hanging="574"/>
        <w:jc w:val="both"/>
        <w:rPr>
          <w:rFonts w:ascii="Times New Roman" w:eastAsia="標楷體" w:hAnsi="Times New Roman"/>
          <w:sz w:val="36"/>
          <w:szCs w:val="36"/>
        </w:rPr>
      </w:pPr>
      <w:r w:rsidRPr="00C54FE0">
        <w:rPr>
          <w:rFonts w:ascii="Times New Roman" w:eastAsia="標楷體" w:hAnsi="Times New Roman"/>
          <w:sz w:val="28"/>
          <w:szCs w:val="24"/>
        </w:rPr>
        <w:t>受理單位應依「自動化服務機器</w:t>
      </w:r>
      <w:r w:rsidRPr="00C54FE0">
        <w:rPr>
          <w:rFonts w:ascii="Times New Roman" w:eastAsia="標楷體" w:hAnsi="Times New Roman"/>
          <w:sz w:val="28"/>
          <w:szCs w:val="24"/>
        </w:rPr>
        <w:t>(ATM)</w:t>
      </w:r>
      <w:r w:rsidRPr="00C54FE0">
        <w:rPr>
          <w:rFonts w:ascii="Times New Roman" w:eastAsia="標楷體" w:hAnsi="Times New Roman"/>
          <w:sz w:val="28"/>
          <w:szCs w:val="24"/>
        </w:rPr>
        <w:t>跨行金融交易糾紛處理程序」及其內部規定之作業流程及時限，自行或轉請相關單位辦理並回</w:t>
      </w:r>
      <w:r w:rsidRPr="00C54FE0">
        <w:rPr>
          <w:rFonts w:ascii="Times New Roman" w:eastAsia="標楷體" w:hAnsi="Times New Roman" w:hint="eastAsia"/>
          <w:sz w:val="28"/>
          <w:szCs w:val="24"/>
        </w:rPr>
        <w:t>復</w:t>
      </w:r>
      <w:r w:rsidRPr="00C54FE0">
        <w:rPr>
          <w:rFonts w:ascii="Times New Roman" w:eastAsia="標楷體" w:hAnsi="Times New Roman"/>
          <w:sz w:val="28"/>
          <w:szCs w:val="24"/>
        </w:rPr>
        <w:t>客戶處理結果，且受理單位應逐案登記建檔，以利事後追蹤與管理。</w:t>
      </w:r>
    </w:p>
    <w:p w14:paraId="706756CF" w14:textId="0E8598F0" w:rsidR="00002F35" w:rsidRPr="00C54FE0" w:rsidRDefault="00002F35" w:rsidP="00002F35">
      <w:pPr>
        <w:pStyle w:val="a9"/>
        <w:widowControl/>
        <w:numPr>
          <w:ilvl w:val="0"/>
          <w:numId w:val="5"/>
        </w:numPr>
        <w:spacing w:line="500" w:lineRule="exact"/>
        <w:ind w:left="574" w:hanging="574"/>
        <w:jc w:val="both"/>
        <w:rPr>
          <w:rFonts w:ascii="Times New Roman" w:eastAsia="標楷體" w:hAnsi="Times New Roman"/>
          <w:sz w:val="36"/>
          <w:szCs w:val="36"/>
        </w:rPr>
      </w:pPr>
      <w:r w:rsidRPr="00C54FE0">
        <w:rPr>
          <w:rFonts w:ascii="Times New Roman" w:eastAsia="標楷體" w:hAnsi="Times New Roman" w:hint="eastAsia"/>
          <w:sz w:val="28"/>
          <w:szCs w:val="24"/>
        </w:rPr>
        <w:t>前款「自動化服務機器</w:t>
      </w:r>
      <w:r w:rsidRPr="00C54FE0">
        <w:rPr>
          <w:rFonts w:ascii="Times New Roman" w:eastAsia="標楷體" w:hAnsi="Times New Roman" w:hint="eastAsia"/>
          <w:sz w:val="28"/>
          <w:szCs w:val="24"/>
        </w:rPr>
        <w:t>(ATM)</w:t>
      </w:r>
      <w:r w:rsidRPr="00C54FE0">
        <w:rPr>
          <w:rFonts w:ascii="Times New Roman" w:eastAsia="標楷體" w:hAnsi="Times New Roman" w:hint="eastAsia"/>
          <w:sz w:val="28"/>
          <w:szCs w:val="24"/>
        </w:rPr>
        <w:t>跨行金融交易糾紛處理程序」應依本要點另訂之。金融機構處理客戶申訴事件，除依主管機關指示辦理及配合檢警調</w:t>
      </w:r>
      <w:r w:rsidR="0037340B" w:rsidRPr="00C54FE0">
        <w:rPr>
          <w:rFonts w:ascii="Times New Roman" w:eastAsia="標楷體" w:hAnsi="Times New Roman" w:hint="eastAsia"/>
          <w:sz w:val="28"/>
          <w:szCs w:val="24"/>
        </w:rPr>
        <w:t>機關</w:t>
      </w:r>
      <w:r w:rsidRPr="00C54FE0">
        <w:rPr>
          <w:rFonts w:ascii="Times New Roman" w:eastAsia="標楷體" w:hAnsi="Times New Roman" w:hint="eastAsia"/>
          <w:sz w:val="28"/>
          <w:szCs w:val="24"/>
        </w:rPr>
        <w:t>調查證據外，</w:t>
      </w:r>
      <w:proofErr w:type="gramStart"/>
      <w:r w:rsidRPr="00C54FE0">
        <w:rPr>
          <w:rFonts w:ascii="Times New Roman" w:eastAsia="標楷體" w:hAnsi="Times New Roman" w:hint="eastAsia"/>
          <w:sz w:val="28"/>
          <w:szCs w:val="24"/>
        </w:rPr>
        <w:t>金融機構間應互相</w:t>
      </w:r>
      <w:proofErr w:type="gramEnd"/>
      <w:r w:rsidRPr="00C54FE0">
        <w:rPr>
          <w:rFonts w:ascii="Times New Roman" w:eastAsia="標楷體" w:hAnsi="Times New Roman" w:hint="eastAsia"/>
          <w:sz w:val="28"/>
          <w:szCs w:val="24"/>
        </w:rPr>
        <w:t>協助並依法提供錄影檔、錄音檔或相關資料，以利糾紛之解決。</w:t>
      </w:r>
    </w:p>
    <w:p w14:paraId="477A2B20" w14:textId="77777777" w:rsidR="00002F35" w:rsidRPr="00C54FE0" w:rsidRDefault="00002F35" w:rsidP="00002F35">
      <w:pPr>
        <w:pStyle w:val="a9"/>
        <w:widowControl/>
        <w:numPr>
          <w:ilvl w:val="0"/>
          <w:numId w:val="5"/>
        </w:numPr>
        <w:spacing w:line="500" w:lineRule="exact"/>
        <w:ind w:left="574" w:hanging="574"/>
        <w:jc w:val="both"/>
        <w:rPr>
          <w:rFonts w:ascii="Times New Roman" w:eastAsia="標楷體" w:hAnsi="Times New Roman"/>
          <w:sz w:val="36"/>
          <w:szCs w:val="36"/>
        </w:rPr>
      </w:pPr>
      <w:r w:rsidRPr="00C54FE0">
        <w:rPr>
          <w:rFonts w:ascii="Times New Roman" w:eastAsia="標楷體" w:hAnsi="Times New Roman" w:hint="eastAsia"/>
          <w:sz w:val="28"/>
          <w:szCs w:val="24"/>
        </w:rPr>
        <w:t>客戶申訴資訊系統異常時，金融機構應檢核該交易之發生情況，查明發生之原因，若非可歸責於客戶者，應予妥善處理。如因資訊系統異常，致客戶受有直接實際之損害者</w:t>
      </w:r>
      <w:r w:rsidRPr="00C54FE0">
        <w:rPr>
          <w:rFonts w:ascii="標楷體" w:eastAsia="標楷體" w:hAnsi="標楷體" w:hint="eastAsia"/>
          <w:sz w:val="28"/>
          <w:szCs w:val="24"/>
        </w:rPr>
        <w:t>（如信用卡或貸款之違約金或逾期息等）</w:t>
      </w:r>
      <w:r w:rsidRPr="00C54FE0">
        <w:rPr>
          <w:rFonts w:ascii="Times New Roman" w:eastAsia="標楷體" w:hAnsi="Times New Roman" w:hint="eastAsia"/>
          <w:sz w:val="28"/>
          <w:szCs w:val="24"/>
        </w:rPr>
        <w:t>，應由資訊系統異常之金融機構或財金公司，及該筆交易衍生狀況之金融機構，共同協調解決。</w:t>
      </w:r>
    </w:p>
    <w:p w14:paraId="0A48DF22" w14:textId="0C901186" w:rsidR="009D0D9B" w:rsidRPr="00C54FE0" w:rsidRDefault="00002F35" w:rsidP="009371C3">
      <w:pPr>
        <w:pStyle w:val="a9"/>
        <w:widowControl/>
        <w:numPr>
          <w:ilvl w:val="0"/>
          <w:numId w:val="5"/>
        </w:numPr>
        <w:spacing w:line="500" w:lineRule="exact"/>
        <w:ind w:left="574" w:hanging="574"/>
        <w:jc w:val="both"/>
        <w:rPr>
          <w:rFonts w:ascii="Times New Roman" w:eastAsia="標楷體" w:hAnsi="Times New Roman"/>
          <w:sz w:val="32"/>
          <w:szCs w:val="32"/>
        </w:rPr>
      </w:pPr>
      <w:r w:rsidRPr="00C54FE0">
        <w:rPr>
          <w:rFonts w:ascii="Times New Roman" w:eastAsia="標楷體" w:hAnsi="Times New Roman" w:hint="eastAsia"/>
          <w:sz w:val="28"/>
          <w:szCs w:val="24"/>
        </w:rPr>
        <w:t>所有糾紛處理紀錄、通報、及交易查證文件應保存五年，影像資料應保存半年。</w:t>
      </w:r>
    </w:p>
    <w:p w14:paraId="301BA9DB" w14:textId="77777777" w:rsidR="00C54FE0" w:rsidRPr="00C54FE0" w:rsidRDefault="00C54FE0" w:rsidP="00C54FE0">
      <w:pPr>
        <w:pStyle w:val="a9"/>
        <w:widowControl/>
        <w:spacing w:line="500" w:lineRule="exact"/>
        <w:ind w:left="574"/>
        <w:jc w:val="both"/>
        <w:rPr>
          <w:rFonts w:ascii="Times New Roman" w:eastAsia="標楷體" w:hAnsi="Times New Roman"/>
          <w:sz w:val="32"/>
          <w:szCs w:val="32"/>
        </w:rPr>
      </w:pPr>
    </w:p>
    <w:p w14:paraId="29258AA7" w14:textId="77777777" w:rsidR="009D0D9B" w:rsidRPr="00C54FE0" w:rsidRDefault="009D0D9B" w:rsidP="009D0D9B">
      <w:pPr>
        <w:spacing w:line="500" w:lineRule="exact"/>
        <w:contextualSpacing/>
        <w:jc w:val="both"/>
        <w:rPr>
          <w:rFonts w:ascii="Times New Roman" w:eastAsia="標楷體" w:hAnsi="Times New Roman" w:cs="Times New Roman"/>
          <w:sz w:val="28"/>
          <w:szCs w:val="28"/>
        </w:rPr>
      </w:pPr>
      <w:r w:rsidRPr="00C54FE0">
        <w:rPr>
          <w:rFonts w:ascii="Times New Roman" w:eastAsia="標楷體" w:hAnsi="Times New Roman" w:cs="Times New Roman" w:hint="eastAsia"/>
          <w:sz w:val="28"/>
          <w:szCs w:val="28"/>
        </w:rPr>
        <w:t>第五條</w:t>
      </w:r>
      <w:r w:rsidRPr="00C54FE0">
        <w:rPr>
          <w:rFonts w:ascii="標楷體" w:eastAsia="標楷體" w:hAnsi="標楷體" w:cs="Times New Roman" w:hint="eastAsia"/>
          <w:sz w:val="28"/>
          <w:szCs w:val="28"/>
        </w:rPr>
        <w:t>（受理偽卡及盜領案件之處理）</w:t>
      </w:r>
    </w:p>
    <w:p w14:paraId="12642811" w14:textId="56F333C1" w:rsidR="009D0D9B" w:rsidRPr="00C54FE0" w:rsidRDefault="00002F35" w:rsidP="009D0D9B">
      <w:pPr>
        <w:pStyle w:val="a9"/>
        <w:widowControl/>
        <w:numPr>
          <w:ilvl w:val="0"/>
          <w:numId w:val="3"/>
        </w:numPr>
        <w:spacing w:line="500" w:lineRule="exact"/>
        <w:ind w:left="574" w:hanging="574"/>
        <w:jc w:val="both"/>
        <w:rPr>
          <w:rFonts w:ascii="Times New Roman" w:eastAsia="標楷體" w:hAnsi="Times New Roman"/>
          <w:sz w:val="32"/>
          <w:szCs w:val="32"/>
        </w:rPr>
      </w:pPr>
      <w:r w:rsidRPr="00C54FE0">
        <w:rPr>
          <w:rFonts w:ascii="Times New Roman" w:eastAsia="標楷體" w:hAnsi="Times New Roman" w:cs="Times New Roman"/>
          <w:sz w:val="28"/>
          <w:szCs w:val="28"/>
        </w:rPr>
        <w:t>金融機構於判斷</w:t>
      </w:r>
      <w:proofErr w:type="gramStart"/>
      <w:r w:rsidRPr="00C54FE0">
        <w:rPr>
          <w:rFonts w:ascii="Times New Roman" w:eastAsia="標楷體" w:hAnsi="Times New Roman" w:cs="Times New Roman"/>
          <w:sz w:val="28"/>
          <w:szCs w:val="28"/>
        </w:rPr>
        <w:t>是否係偽卡</w:t>
      </w:r>
      <w:proofErr w:type="gramEnd"/>
      <w:r w:rsidRPr="00C54FE0">
        <w:rPr>
          <w:rFonts w:ascii="Times New Roman" w:eastAsia="標楷體" w:hAnsi="Times New Roman" w:cs="Times New Roman" w:hint="eastAsia"/>
          <w:sz w:val="28"/>
          <w:szCs w:val="28"/>
        </w:rPr>
        <w:t>及</w:t>
      </w:r>
      <w:r w:rsidRPr="00C54FE0">
        <w:rPr>
          <w:rFonts w:ascii="Times New Roman" w:eastAsia="標楷體" w:hAnsi="Times New Roman" w:hint="eastAsia"/>
          <w:sz w:val="28"/>
          <w:szCs w:val="24"/>
        </w:rPr>
        <w:t>偽冒提款</w:t>
      </w:r>
      <w:r w:rsidRPr="00C54FE0">
        <w:rPr>
          <w:rFonts w:ascii="Times New Roman" w:eastAsia="標楷體" w:hAnsi="Times New Roman" w:cs="Times New Roman"/>
          <w:sz w:val="28"/>
          <w:szCs w:val="28"/>
        </w:rPr>
        <w:t>交易案件時，宜參酌下列基準，並依個案情節審慎確認之：</w:t>
      </w:r>
    </w:p>
    <w:p w14:paraId="2761C5EE" w14:textId="13621377" w:rsidR="009D0D9B" w:rsidRPr="00C54FE0" w:rsidRDefault="00002F35" w:rsidP="009D0D9B">
      <w:pPr>
        <w:pStyle w:val="a9"/>
        <w:widowControl/>
        <w:numPr>
          <w:ilvl w:val="0"/>
          <w:numId w:val="7"/>
        </w:numPr>
        <w:spacing w:line="500" w:lineRule="exact"/>
        <w:ind w:left="1106" w:hanging="868"/>
        <w:jc w:val="both"/>
        <w:rPr>
          <w:rFonts w:ascii="Times New Roman" w:eastAsia="標楷體" w:hAnsi="Times New Roman"/>
          <w:sz w:val="32"/>
          <w:szCs w:val="32"/>
        </w:rPr>
      </w:pPr>
      <w:r w:rsidRPr="00C54FE0">
        <w:rPr>
          <w:rFonts w:ascii="Times New Roman" w:eastAsia="標楷體" w:hAnsi="Times New Roman"/>
          <w:sz w:val="28"/>
          <w:szCs w:val="24"/>
        </w:rPr>
        <w:t>取得申訴客戶向警察機關報案之紀錄。</w:t>
      </w:r>
    </w:p>
    <w:p w14:paraId="1AF631F1" w14:textId="0C52EA80" w:rsidR="00002F35" w:rsidRPr="00C54FE0" w:rsidRDefault="00002F35" w:rsidP="00002F35">
      <w:pPr>
        <w:pStyle w:val="a9"/>
        <w:widowControl/>
        <w:numPr>
          <w:ilvl w:val="0"/>
          <w:numId w:val="7"/>
        </w:numPr>
        <w:spacing w:line="500" w:lineRule="exact"/>
        <w:ind w:left="1106" w:hanging="868"/>
        <w:jc w:val="both"/>
        <w:rPr>
          <w:rFonts w:ascii="Times New Roman" w:eastAsia="標楷體" w:hAnsi="Times New Roman"/>
          <w:sz w:val="36"/>
          <w:szCs w:val="36"/>
        </w:rPr>
      </w:pPr>
      <w:r w:rsidRPr="00C54FE0">
        <w:rPr>
          <w:rFonts w:ascii="Times New Roman" w:eastAsia="標楷體" w:hAnsi="Times New Roman"/>
          <w:sz w:val="28"/>
          <w:szCs w:val="24"/>
        </w:rPr>
        <w:t>查證申訴客戶之卡片</w:t>
      </w:r>
      <w:r w:rsidRPr="00C54FE0">
        <w:rPr>
          <w:rFonts w:ascii="Times New Roman" w:eastAsia="標楷體" w:hAnsi="Times New Roman" w:hint="eastAsia"/>
          <w:sz w:val="28"/>
          <w:szCs w:val="24"/>
        </w:rPr>
        <w:t>或交易載具</w:t>
      </w:r>
      <w:r w:rsidRPr="00C54FE0">
        <w:rPr>
          <w:rFonts w:ascii="Times New Roman" w:eastAsia="標楷體" w:hAnsi="Times New Roman"/>
          <w:sz w:val="28"/>
          <w:szCs w:val="24"/>
        </w:rPr>
        <w:t>確</w:t>
      </w:r>
      <w:r w:rsidRPr="00C54FE0">
        <w:rPr>
          <w:rFonts w:ascii="Times New Roman" w:eastAsia="標楷體" w:hAnsi="Times New Roman" w:hint="eastAsia"/>
          <w:sz w:val="28"/>
          <w:szCs w:val="24"/>
        </w:rPr>
        <w:t>實</w:t>
      </w:r>
      <w:r w:rsidRPr="00C54FE0">
        <w:rPr>
          <w:rFonts w:ascii="Times New Roman" w:eastAsia="標楷體" w:hAnsi="Times New Roman"/>
          <w:sz w:val="28"/>
          <w:szCs w:val="24"/>
        </w:rPr>
        <w:t>未曾遺失，並請其出示卡片</w:t>
      </w:r>
      <w:r w:rsidRPr="00C54FE0">
        <w:rPr>
          <w:rFonts w:ascii="Times New Roman" w:eastAsia="標楷體" w:hAnsi="Times New Roman" w:hint="eastAsia"/>
          <w:sz w:val="28"/>
          <w:szCs w:val="24"/>
        </w:rPr>
        <w:t>或</w:t>
      </w:r>
      <w:r w:rsidR="00F814C9" w:rsidRPr="00C54FE0">
        <w:rPr>
          <w:rFonts w:ascii="Times New Roman" w:eastAsia="標楷體" w:hAnsi="Times New Roman" w:hint="eastAsia"/>
          <w:sz w:val="28"/>
          <w:szCs w:val="24"/>
        </w:rPr>
        <w:t>交易</w:t>
      </w:r>
      <w:r w:rsidRPr="00C54FE0">
        <w:rPr>
          <w:rFonts w:ascii="Times New Roman" w:eastAsia="標楷體" w:hAnsi="Times New Roman" w:hint="eastAsia"/>
          <w:sz w:val="28"/>
          <w:szCs w:val="24"/>
        </w:rPr>
        <w:t>載具</w:t>
      </w:r>
      <w:r w:rsidRPr="00C54FE0">
        <w:rPr>
          <w:rFonts w:ascii="Times New Roman" w:eastAsia="標楷體" w:hAnsi="Times New Roman"/>
          <w:sz w:val="28"/>
          <w:szCs w:val="24"/>
        </w:rPr>
        <w:t>。</w:t>
      </w:r>
    </w:p>
    <w:p w14:paraId="71E6ACB6" w14:textId="6FA96A5F" w:rsidR="00002F35" w:rsidRPr="00C54FE0" w:rsidRDefault="00002F35" w:rsidP="00002F35">
      <w:pPr>
        <w:pStyle w:val="a9"/>
        <w:widowControl/>
        <w:numPr>
          <w:ilvl w:val="0"/>
          <w:numId w:val="7"/>
        </w:numPr>
        <w:spacing w:line="500" w:lineRule="exact"/>
        <w:ind w:left="1106" w:hanging="868"/>
        <w:jc w:val="both"/>
        <w:rPr>
          <w:rFonts w:ascii="Times New Roman" w:eastAsia="標楷體" w:hAnsi="Times New Roman"/>
          <w:sz w:val="40"/>
          <w:szCs w:val="40"/>
        </w:rPr>
      </w:pPr>
      <w:r w:rsidRPr="00C54FE0">
        <w:rPr>
          <w:rFonts w:ascii="Times New Roman" w:eastAsia="標楷體" w:hAnsi="Times New Roman"/>
          <w:sz w:val="28"/>
          <w:szCs w:val="24"/>
        </w:rPr>
        <w:t>申訴客戶須以書面聲明卡片</w:t>
      </w:r>
      <w:r w:rsidR="00F814C9" w:rsidRPr="00C54FE0">
        <w:rPr>
          <w:rFonts w:ascii="Times New Roman" w:eastAsia="標楷體" w:hAnsi="Times New Roman" w:hint="eastAsia"/>
          <w:sz w:val="28"/>
          <w:szCs w:val="24"/>
        </w:rPr>
        <w:t>或</w:t>
      </w:r>
      <w:r w:rsidRPr="00C54FE0">
        <w:rPr>
          <w:rFonts w:ascii="Times New Roman" w:eastAsia="標楷體" w:hAnsi="Times New Roman" w:hint="eastAsia"/>
          <w:sz w:val="28"/>
          <w:szCs w:val="24"/>
        </w:rPr>
        <w:t>交易載具</w:t>
      </w:r>
      <w:r w:rsidRPr="00C54FE0">
        <w:rPr>
          <w:rFonts w:ascii="Times New Roman" w:eastAsia="標楷體" w:hAnsi="Times New Roman"/>
          <w:sz w:val="28"/>
          <w:szCs w:val="24"/>
        </w:rPr>
        <w:t>確實妥善保管、未曾委託他人交易或將密碼</w:t>
      </w:r>
      <w:r w:rsidRPr="00C54FE0">
        <w:rPr>
          <w:rFonts w:ascii="Times New Roman" w:eastAsia="標楷體" w:hAnsi="Times New Roman" w:hint="eastAsia"/>
          <w:sz w:val="28"/>
          <w:szCs w:val="24"/>
        </w:rPr>
        <w:t>、交易序號、驗證碼或二</w:t>
      </w:r>
      <w:proofErr w:type="gramStart"/>
      <w:r w:rsidRPr="00C54FE0">
        <w:rPr>
          <w:rFonts w:ascii="Times New Roman" w:eastAsia="標楷體" w:hAnsi="Times New Roman" w:hint="eastAsia"/>
          <w:sz w:val="28"/>
          <w:szCs w:val="24"/>
        </w:rPr>
        <w:t>維碼</w:t>
      </w:r>
      <w:proofErr w:type="gramEnd"/>
      <w:r w:rsidRPr="00C54FE0">
        <w:rPr>
          <w:rFonts w:ascii="Times New Roman" w:eastAsia="標楷體" w:hAnsi="Times New Roman" w:hint="eastAsia"/>
          <w:sz w:val="28"/>
          <w:szCs w:val="24"/>
        </w:rPr>
        <w:t>(QR Co</w:t>
      </w:r>
      <w:r w:rsidRPr="00C54FE0">
        <w:rPr>
          <w:rFonts w:ascii="Times New Roman" w:eastAsia="標楷體" w:hAnsi="Times New Roman"/>
          <w:sz w:val="28"/>
          <w:szCs w:val="24"/>
        </w:rPr>
        <w:t>de</w:t>
      </w:r>
      <w:r w:rsidRPr="00C54FE0">
        <w:rPr>
          <w:rFonts w:ascii="Times New Roman" w:eastAsia="標楷體" w:hAnsi="Times New Roman" w:hint="eastAsia"/>
          <w:sz w:val="28"/>
          <w:szCs w:val="24"/>
        </w:rPr>
        <w:t>)</w:t>
      </w:r>
      <w:r w:rsidRPr="00C54FE0">
        <w:rPr>
          <w:rFonts w:ascii="Times New Roman" w:eastAsia="標楷體" w:hAnsi="Times New Roman"/>
          <w:sz w:val="28"/>
          <w:szCs w:val="24"/>
        </w:rPr>
        <w:t>告知</w:t>
      </w:r>
      <w:r w:rsidRPr="00C54FE0">
        <w:rPr>
          <w:rFonts w:ascii="Times New Roman" w:eastAsia="標楷體" w:hAnsi="Times New Roman" w:hint="eastAsia"/>
          <w:sz w:val="28"/>
          <w:szCs w:val="24"/>
        </w:rPr>
        <w:t>或提供</w:t>
      </w:r>
      <w:r w:rsidRPr="00C54FE0">
        <w:rPr>
          <w:rFonts w:ascii="Times New Roman" w:eastAsia="標楷體" w:hAnsi="Times New Roman"/>
          <w:sz w:val="28"/>
          <w:szCs w:val="24"/>
        </w:rPr>
        <w:t>他人。</w:t>
      </w:r>
    </w:p>
    <w:p w14:paraId="397CAADE" w14:textId="789ECB46" w:rsidR="00002F35" w:rsidRPr="00C54FE0" w:rsidRDefault="00002F35" w:rsidP="00002F35">
      <w:pPr>
        <w:pStyle w:val="a9"/>
        <w:widowControl/>
        <w:numPr>
          <w:ilvl w:val="0"/>
          <w:numId w:val="7"/>
        </w:numPr>
        <w:spacing w:line="500" w:lineRule="exact"/>
        <w:ind w:left="1106" w:hanging="868"/>
        <w:jc w:val="both"/>
        <w:rPr>
          <w:rFonts w:ascii="Times New Roman" w:eastAsia="標楷體" w:hAnsi="Times New Roman"/>
          <w:sz w:val="44"/>
          <w:szCs w:val="44"/>
        </w:rPr>
      </w:pPr>
      <w:r w:rsidRPr="00C54FE0">
        <w:rPr>
          <w:rFonts w:ascii="Times New Roman" w:eastAsia="標楷體" w:hAnsi="Times New Roman"/>
          <w:sz w:val="28"/>
          <w:szCs w:val="24"/>
        </w:rPr>
        <w:t>就有疑義之交易，查明確實無監視錄影資料顯示係申訴客戶所為之交易或他人持申訴客戶原卡片</w:t>
      </w:r>
      <w:r w:rsidRPr="00C54FE0">
        <w:rPr>
          <w:rFonts w:ascii="Times New Roman" w:eastAsia="標楷體" w:hAnsi="Times New Roman" w:hint="eastAsia"/>
          <w:sz w:val="28"/>
          <w:szCs w:val="24"/>
        </w:rPr>
        <w:t>或</w:t>
      </w:r>
      <w:r w:rsidR="00F814C9" w:rsidRPr="00C54FE0">
        <w:rPr>
          <w:rFonts w:ascii="Times New Roman" w:eastAsia="標楷體" w:hAnsi="Times New Roman" w:hint="eastAsia"/>
          <w:sz w:val="28"/>
          <w:szCs w:val="24"/>
        </w:rPr>
        <w:t>交易</w:t>
      </w:r>
      <w:r w:rsidRPr="00C54FE0">
        <w:rPr>
          <w:rFonts w:ascii="Times New Roman" w:eastAsia="標楷體" w:hAnsi="Times New Roman" w:hint="eastAsia"/>
          <w:sz w:val="28"/>
          <w:szCs w:val="24"/>
        </w:rPr>
        <w:t>載具</w:t>
      </w:r>
      <w:r w:rsidRPr="00C54FE0">
        <w:rPr>
          <w:rFonts w:ascii="Times New Roman" w:eastAsia="標楷體" w:hAnsi="Times New Roman"/>
          <w:sz w:val="28"/>
          <w:szCs w:val="24"/>
        </w:rPr>
        <w:t>所為之交易。</w:t>
      </w:r>
    </w:p>
    <w:p w14:paraId="7EB3DE16" w14:textId="6F39C13B" w:rsidR="00002F35" w:rsidRPr="00C54FE0" w:rsidRDefault="00002F35" w:rsidP="00002F35">
      <w:pPr>
        <w:pStyle w:val="a9"/>
        <w:widowControl/>
        <w:numPr>
          <w:ilvl w:val="0"/>
          <w:numId w:val="7"/>
        </w:numPr>
        <w:spacing w:line="500" w:lineRule="exact"/>
        <w:ind w:left="1106" w:hanging="868"/>
        <w:jc w:val="both"/>
        <w:rPr>
          <w:rFonts w:ascii="Times New Roman" w:eastAsia="標楷體" w:hAnsi="Times New Roman"/>
          <w:sz w:val="44"/>
          <w:szCs w:val="44"/>
        </w:rPr>
      </w:pPr>
      <w:r w:rsidRPr="00C54FE0">
        <w:rPr>
          <w:rFonts w:ascii="Times New Roman" w:eastAsia="標楷體" w:hAnsi="Times New Roman"/>
          <w:sz w:val="28"/>
          <w:szCs w:val="24"/>
        </w:rPr>
        <w:t>依據交易資料查核申訴客戶</w:t>
      </w:r>
      <w:proofErr w:type="gramStart"/>
      <w:r w:rsidRPr="00C54FE0">
        <w:rPr>
          <w:rFonts w:ascii="Times New Roman" w:eastAsia="標楷體" w:hAnsi="Times New Roman"/>
          <w:sz w:val="28"/>
          <w:szCs w:val="24"/>
        </w:rPr>
        <w:t>疑遭側錄或偽卡</w:t>
      </w:r>
      <w:r w:rsidRPr="00C54FE0">
        <w:rPr>
          <w:rFonts w:ascii="Times New Roman" w:eastAsia="標楷體" w:hAnsi="Times New Roman" w:hint="eastAsia"/>
          <w:sz w:val="28"/>
          <w:szCs w:val="24"/>
        </w:rPr>
        <w:t>或偽</w:t>
      </w:r>
      <w:proofErr w:type="gramEnd"/>
      <w:r w:rsidRPr="00C54FE0">
        <w:rPr>
          <w:rFonts w:ascii="Times New Roman" w:eastAsia="標楷體" w:hAnsi="Times New Roman" w:hint="eastAsia"/>
          <w:sz w:val="28"/>
          <w:szCs w:val="24"/>
        </w:rPr>
        <w:t>冒</w:t>
      </w:r>
      <w:r w:rsidRPr="00C54FE0">
        <w:rPr>
          <w:rFonts w:ascii="Times New Roman" w:eastAsia="標楷體" w:hAnsi="Times New Roman"/>
          <w:sz w:val="28"/>
          <w:szCs w:val="24"/>
        </w:rPr>
        <w:t>交易之日期，是否係在經通報或</w:t>
      </w:r>
      <w:proofErr w:type="gramStart"/>
      <w:r w:rsidRPr="00C54FE0">
        <w:rPr>
          <w:rFonts w:ascii="Times New Roman" w:eastAsia="標楷體" w:hAnsi="Times New Roman"/>
          <w:sz w:val="28"/>
          <w:szCs w:val="24"/>
        </w:rPr>
        <w:t>報載偽卡</w:t>
      </w:r>
      <w:proofErr w:type="gramEnd"/>
      <w:r w:rsidRPr="00C54FE0">
        <w:rPr>
          <w:rFonts w:ascii="Times New Roman" w:eastAsia="標楷體" w:hAnsi="Times New Roman"/>
          <w:sz w:val="28"/>
          <w:szCs w:val="24"/>
        </w:rPr>
        <w:t>集團成員</w:t>
      </w:r>
      <w:proofErr w:type="gramStart"/>
      <w:r w:rsidRPr="00C54FE0">
        <w:rPr>
          <w:rFonts w:ascii="Times New Roman" w:eastAsia="標楷體" w:hAnsi="Times New Roman"/>
          <w:sz w:val="28"/>
          <w:szCs w:val="24"/>
        </w:rPr>
        <w:t>遂行側錄</w:t>
      </w:r>
      <w:proofErr w:type="gramEnd"/>
      <w:r w:rsidRPr="00C54FE0">
        <w:rPr>
          <w:rFonts w:ascii="Times New Roman" w:eastAsia="標楷體" w:hAnsi="Times New Roman"/>
          <w:sz w:val="28"/>
          <w:szCs w:val="24"/>
        </w:rPr>
        <w:t>或</w:t>
      </w:r>
      <w:proofErr w:type="gramStart"/>
      <w:r w:rsidRPr="00C54FE0">
        <w:rPr>
          <w:rFonts w:ascii="Times New Roman" w:eastAsia="標楷體" w:hAnsi="Times New Roman" w:hint="eastAsia"/>
          <w:sz w:val="28"/>
          <w:szCs w:val="24"/>
        </w:rPr>
        <w:t>遭</w:t>
      </w:r>
      <w:r w:rsidRPr="00C54FE0">
        <w:rPr>
          <w:rFonts w:ascii="Times New Roman" w:eastAsia="標楷體" w:hAnsi="Times New Roman"/>
          <w:sz w:val="28"/>
          <w:szCs w:val="24"/>
        </w:rPr>
        <w:t>偽卡</w:t>
      </w:r>
      <w:r w:rsidRPr="00C54FE0">
        <w:rPr>
          <w:rFonts w:ascii="Times New Roman" w:eastAsia="標楷體" w:hAnsi="Times New Roman" w:hint="eastAsia"/>
          <w:sz w:val="28"/>
          <w:szCs w:val="24"/>
        </w:rPr>
        <w:t>或偽</w:t>
      </w:r>
      <w:proofErr w:type="gramEnd"/>
      <w:r w:rsidRPr="00C54FE0">
        <w:rPr>
          <w:rFonts w:ascii="Times New Roman" w:eastAsia="標楷體" w:hAnsi="Times New Roman" w:hint="eastAsia"/>
          <w:sz w:val="28"/>
          <w:szCs w:val="24"/>
        </w:rPr>
        <w:t>冒</w:t>
      </w:r>
      <w:r w:rsidRPr="00C54FE0">
        <w:rPr>
          <w:rFonts w:ascii="Times New Roman" w:eastAsia="標楷體" w:hAnsi="Times New Roman"/>
          <w:sz w:val="28"/>
          <w:szCs w:val="24"/>
        </w:rPr>
        <w:t>交易行為之合理期間範圍內。</w:t>
      </w:r>
    </w:p>
    <w:p w14:paraId="175F3F8C" w14:textId="2F13DDF1" w:rsidR="009D0D9B" w:rsidRPr="00C54FE0" w:rsidRDefault="00002F35" w:rsidP="00002F35">
      <w:pPr>
        <w:pStyle w:val="a9"/>
        <w:widowControl/>
        <w:numPr>
          <w:ilvl w:val="0"/>
          <w:numId w:val="7"/>
        </w:numPr>
        <w:spacing w:line="500" w:lineRule="exact"/>
        <w:ind w:left="1106" w:hanging="868"/>
        <w:jc w:val="both"/>
        <w:rPr>
          <w:rFonts w:ascii="Times New Roman" w:eastAsia="標楷體" w:hAnsi="Times New Roman"/>
          <w:sz w:val="28"/>
          <w:szCs w:val="28"/>
        </w:rPr>
      </w:pPr>
      <w:r w:rsidRPr="00C54FE0">
        <w:rPr>
          <w:rFonts w:ascii="Times New Roman" w:eastAsia="標楷體" w:hAnsi="Times New Roman"/>
          <w:sz w:val="28"/>
          <w:szCs w:val="24"/>
        </w:rPr>
        <w:t>檢視交易資料，如查核交易時間是否係在深夜或凌晨等異常時段、交易地點是否遠離申訴客戶之住居所、是否為跨行交易等，並比對申訴客戶原有之交易紀錄，以辨識確非申訴客戶之交易習性。</w:t>
      </w:r>
    </w:p>
    <w:p w14:paraId="3C15947C" w14:textId="77777777" w:rsidR="009D0D9B" w:rsidRPr="00C54FE0" w:rsidRDefault="009D0D9B" w:rsidP="009D0D9B">
      <w:pPr>
        <w:pStyle w:val="a9"/>
        <w:widowControl/>
        <w:numPr>
          <w:ilvl w:val="0"/>
          <w:numId w:val="7"/>
        </w:numPr>
        <w:spacing w:line="500" w:lineRule="exact"/>
        <w:ind w:left="1106" w:hanging="868"/>
        <w:jc w:val="both"/>
        <w:rPr>
          <w:rFonts w:ascii="Times New Roman" w:eastAsia="標楷體" w:hAnsi="Times New Roman"/>
          <w:sz w:val="28"/>
          <w:szCs w:val="28"/>
        </w:rPr>
      </w:pPr>
      <w:r w:rsidRPr="00C54FE0">
        <w:rPr>
          <w:rFonts w:ascii="Times New Roman" w:eastAsia="標楷體" w:hAnsi="Times New Roman"/>
          <w:sz w:val="28"/>
          <w:szCs w:val="28"/>
        </w:rPr>
        <w:t>觀察申訴客戶聲明時之言行舉止是否有異。</w:t>
      </w:r>
    </w:p>
    <w:p w14:paraId="22EE1C7C" w14:textId="77777777" w:rsidR="009D0D9B" w:rsidRPr="00C54FE0" w:rsidRDefault="009D0D9B" w:rsidP="009D0D9B">
      <w:pPr>
        <w:pStyle w:val="a9"/>
        <w:widowControl/>
        <w:numPr>
          <w:ilvl w:val="0"/>
          <w:numId w:val="7"/>
        </w:numPr>
        <w:spacing w:line="500" w:lineRule="exact"/>
        <w:ind w:left="1106" w:hanging="868"/>
        <w:jc w:val="both"/>
        <w:rPr>
          <w:rFonts w:ascii="Times New Roman" w:eastAsia="標楷體" w:hAnsi="Times New Roman"/>
          <w:sz w:val="28"/>
          <w:szCs w:val="28"/>
        </w:rPr>
      </w:pPr>
      <w:r w:rsidRPr="00C54FE0">
        <w:rPr>
          <w:rFonts w:ascii="Times New Roman" w:eastAsia="標楷體" w:hAnsi="Times New Roman"/>
          <w:sz w:val="28"/>
          <w:szCs w:val="28"/>
        </w:rPr>
        <w:t>其他經金融機構自行查證確屬偽卡</w:t>
      </w:r>
      <w:r w:rsidRPr="00C54FE0">
        <w:rPr>
          <w:rFonts w:ascii="Times New Roman" w:eastAsia="標楷體" w:hAnsi="Times New Roman" w:hint="eastAsia"/>
          <w:sz w:val="28"/>
          <w:szCs w:val="28"/>
        </w:rPr>
        <w:t>及盜領</w:t>
      </w:r>
      <w:r w:rsidRPr="00C54FE0">
        <w:rPr>
          <w:rFonts w:ascii="Times New Roman" w:eastAsia="標楷體" w:hAnsi="Times New Roman"/>
          <w:sz w:val="28"/>
          <w:szCs w:val="28"/>
        </w:rPr>
        <w:t>交易之情形者。</w:t>
      </w:r>
    </w:p>
    <w:p w14:paraId="23C786CF" w14:textId="40D4FBA6" w:rsidR="009D0D9B" w:rsidRPr="00C54FE0" w:rsidRDefault="009371C3" w:rsidP="009D0D9B">
      <w:pPr>
        <w:pStyle w:val="a9"/>
        <w:widowControl/>
        <w:numPr>
          <w:ilvl w:val="0"/>
          <w:numId w:val="3"/>
        </w:numPr>
        <w:spacing w:line="500" w:lineRule="exact"/>
        <w:ind w:left="560" w:hanging="560"/>
        <w:jc w:val="both"/>
        <w:rPr>
          <w:rFonts w:ascii="Times New Roman" w:eastAsia="標楷體" w:hAnsi="Times New Roman"/>
          <w:sz w:val="32"/>
          <w:szCs w:val="32"/>
        </w:rPr>
      </w:pPr>
      <w:r w:rsidRPr="00C54FE0">
        <w:rPr>
          <w:rFonts w:ascii="Times New Roman" w:eastAsia="標楷體" w:hAnsi="Times New Roman"/>
          <w:sz w:val="28"/>
          <w:szCs w:val="24"/>
        </w:rPr>
        <w:t>金融機構接獲主管機關或財金公司以書面敘明因調查偽卡</w:t>
      </w:r>
      <w:r w:rsidRPr="00C54FE0">
        <w:rPr>
          <w:rFonts w:ascii="Times New Roman" w:eastAsia="標楷體" w:hAnsi="Times New Roman" w:hint="eastAsia"/>
          <w:sz w:val="28"/>
          <w:szCs w:val="24"/>
        </w:rPr>
        <w:t>及盜領</w:t>
      </w:r>
      <w:r w:rsidRPr="00C54FE0">
        <w:rPr>
          <w:rFonts w:ascii="Times New Roman" w:eastAsia="標楷體" w:hAnsi="Times New Roman"/>
          <w:sz w:val="28"/>
          <w:szCs w:val="24"/>
        </w:rPr>
        <w:t>交易之必要，要求提供自動化服務機器交易紀錄以供資料比對時，應依規定格式及提供方式，於規定期限內提供之。</w:t>
      </w:r>
    </w:p>
    <w:p w14:paraId="388B6ACC" w14:textId="0302C842" w:rsidR="009D0D9B" w:rsidRPr="00C54FE0" w:rsidRDefault="009371C3" w:rsidP="009D0D9B">
      <w:pPr>
        <w:pStyle w:val="a9"/>
        <w:widowControl/>
        <w:numPr>
          <w:ilvl w:val="0"/>
          <w:numId w:val="3"/>
        </w:numPr>
        <w:spacing w:line="500" w:lineRule="exact"/>
        <w:ind w:left="560" w:hanging="560"/>
        <w:jc w:val="both"/>
        <w:rPr>
          <w:rFonts w:ascii="Times New Roman" w:eastAsia="標楷體" w:hAnsi="Times New Roman"/>
          <w:sz w:val="32"/>
          <w:szCs w:val="32"/>
        </w:rPr>
      </w:pPr>
      <w:r w:rsidRPr="00C54FE0">
        <w:rPr>
          <w:rFonts w:ascii="Times New Roman" w:eastAsia="標楷體" w:hAnsi="Times New Roman"/>
          <w:sz w:val="28"/>
          <w:szCs w:val="24"/>
        </w:rPr>
        <w:t>金融機構接獲檢警調</w:t>
      </w:r>
      <w:r w:rsidR="00F814C9" w:rsidRPr="00C54FE0">
        <w:rPr>
          <w:rFonts w:ascii="Times New Roman" w:eastAsia="標楷體" w:hAnsi="Times New Roman" w:hint="eastAsia"/>
          <w:sz w:val="28"/>
          <w:szCs w:val="24"/>
        </w:rPr>
        <w:t>機關</w:t>
      </w:r>
      <w:r w:rsidRPr="00C54FE0">
        <w:rPr>
          <w:rFonts w:ascii="Times New Roman" w:eastAsia="標楷體" w:hAnsi="Times New Roman"/>
          <w:sz w:val="28"/>
          <w:szCs w:val="24"/>
        </w:rPr>
        <w:t>以書面敘明因調查偽卡</w:t>
      </w:r>
      <w:r w:rsidRPr="00C54FE0">
        <w:rPr>
          <w:rFonts w:ascii="Times New Roman" w:eastAsia="標楷體" w:hAnsi="Times New Roman" w:hint="eastAsia"/>
          <w:sz w:val="28"/>
          <w:szCs w:val="24"/>
        </w:rPr>
        <w:t>及盜領</w:t>
      </w:r>
      <w:r w:rsidRPr="00C54FE0">
        <w:rPr>
          <w:rFonts w:ascii="Times New Roman" w:eastAsia="標楷體" w:hAnsi="Times New Roman"/>
          <w:sz w:val="28"/>
          <w:szCs w:val="24"/>
        </w:rPr>
        <w:t>交易之必要，要求檢測自動化服務機器時，應予配合辦理。</w:t>
      </w:r>
    </w:p>
    <w:p w14:paraId="6BDFDFDD" w14:textId="008F1F97" w:rsidR="009D0D9B" w:rsidRPr="00C54FE0" w:rsidRDefault="009371C3" w:rsidP="009371C3">
      <w:pPr>
        <w:pStyle w:val="a9"/>
        <w:widowControl/>
        <w:numPr>
          <w:ilvl w:val="0"/>
          <w:numId w:val="3"/>
        </w:numPr>
        <w:spacing w:line="500" w:lineRule="exact"/>
        <w:ind w:left="560" w:hanging="560"/>
        <w:jc w:val="both"/>
        <w:rPr>
          <w:rFonts w:ascii="Times New Roman" w:eastAsia="標楷體" w:hAnsi="Times New Roman"/>
          <w:sz w:val="32"/>
          <w:szCs w:val="32"/>
        </w:rPr>
      </w:pPr>
      <w:r w:rsidRPr="00C54FE0">
        <w:rPr>
          <w:rFonts w:ascii="Times New Roman" w:eastAsia="標楷體" w:hAnsi="Times New Roman"/>
          <w:sz w:val="28"/>
          <w:szCs w:val="24"/>
        </w:rPr>
        <w:t>倘自動化服務機器</w:t>
      </w:r>
      <w:proofErr w:type="gramStart"/>
      <w:r w:rsidRPr="00C54FE0">
        <w:rPr>
          <w:rFonts w:ascii="Times New Roman" w:eastAsia="標楷體" w:hAnsi="Times New Roman"/>
          <w:sz w:val="28"/>
          <w:szCs w:val="24"/>
        </w:rPr>
        <w:t>遭側錄</w:t>
      </w:r>
      <w:r w:rsidRPr="00C54FE0">
        <w:rPr>
          <w:rFonts w:ascii="Times New Roman" w:eastAsia="標楷體" w:hAnsi="Times New Roman" w:hint="eastAsia"/>
          <w:sz w:val="28"/>
          <w:szCs w:val="24"/>
        </w:rPr>
        <w:t>或駭侵等</w:t>
      </w:r>
      <w:proofErr w:type="gramEnd"/>
      <w:r w:rsidRPr="00C54FE0">
        <w:rPr>
          <w:rFonts w:ascii="Times New Roman" w:eastAsia="標楷體" w:hAnsi="Times New Roman"/>
          <w:sz w:val="28"/>
          <w:szCs w:val="24"/>
        </w:rPr>
        <w:t>可歸責於特定金融機構，由該金融機構負責賠償發卡</w:t>
      </w:r>
      <w:proofErr w:type="gramStart"/>
      <w:r w:rsidRPr="00C54FE0">
        <w:rPr>
          <w:rFonts w:ascii="Times New Roman" w:eastAsia="標楷體" w:hAnsi="Times New Roman"/>
          <w:sz w:val="28"/>
          <w:szCs w:val="24"/>
        </w:rPr>
        <w:t>行因偽卡</w:t>
      </w:r>
      <w:proofErr w:type="gramEnd"/>
      <w:r w:rsidRPr="00C54FE0">
        <w:rPr>
          <w:rFonts w:ascii="Times New Roman" w:eastAsia="標楷體" w:hAnsi="Times New Roman" w:hint="eastAsia"/>
          <w:sz w:val="28"/>
          <w:szCs w:val="24"/>
        </w:rPr>
        <w:t>或盜領</w:t>
      </w:r>
      <w:r w:rsidRPr="00C54FE0">
        <w:rPr>
          <w:rFonts w:ascii="Times New Roman" w:eastAsia="標楷體" w:hAnsi="Times New Roman"/>
          <w:sz w:val="28"/>
          <w:szCs w:val="24"/>
        </w:rPr>
        <w:t>交易所受之損失，但以偽卡</w:t>
      </w:r>
      <w:r w:rsidRPr="00C54FE0">
        <w:rPr>
          <w:rFonts w:ascii="Times New Roman" w:eastAsia="標楷體" w:hAnsi="Times New Roman" w:hint="eastAsia"/>
          <w:sz w:val="28"/>
          <w:szCs w:val="24"/>
        </w:rPr>
        <w:t>或盜領</w:t>
      </w:r>
      <w:r w:rsidRPr="00C54FE0">
        <w:rPr>
          <w:rFonts w:ascii="Times New Roman" w:eastAsia="標楷體" w:hAnsi="Times New Roman"/>
          <w:sz w:val="28"/>
          <w:szCs w:val="24"/>
        </w:rPr>
        <w:t>交易之金額為限。如可歸責之金融機構有數家，致無法辨識卡片</w:t>
      </w:r>
      <w:proofErr w:type="gramStart"/>
      <w:r w:rsidRPr="00C54FE0">
        <w:rPr>
          <w:rFonts w:ascii="Times New Roman" w:eastAsia="標楷體" w:hAnsi="Times New Roman"/>
          <w:sz w:val="28"/>
          <w:szCs w:val="24"/>
        </w:rPr>
        <w:t>遭側錄</w:t>
      </w:r>
      <w:r w:rsidRPr="00C54FE0">
        <w:rPr>
          <w:rFonts w:ascii="Times New Roman" w:eastAsia="標楷體" w:hAnsi="Times New Roman" w:hint="eastAsia"/>
          <w:sz w:val="28"/>
          <w:szCs w:val="24"/>
        </w:rPr>
        <w:t>或偽</w:t>
      </w:r>
      <w:proofErr w:type="gramEnd"/>
      <w:r w:rsidRPr="00C54FE0">
        <w:rPr>
          <w:rFonts w:ascii="Times New Roman" w:eastAsia="標楷體" w:hAnsi="Times New Roman" w:hint="eastAsia"/>
          <w:sz w:val="28"/>
          <w:szCs w:val="24"/>
        </w:rPr>
        <w:t>冒提款</w:t>
      </w:r>
      <w:r w:rsidRPr="00C54FE0">
        <w:rPr>
          <w:rFonts w:ascii="Times New Roman" w:eastAsia="標楷體" w:hAnsi="Times New Roman"/>
          <w:sz w:val="28"/>
          <w:szCs w:val="24"/>
        </w:rPr>
        <w:t>之</w:t>
      </w:r>
      <w:r w:rsidRPr="00C54FE0">
        <w:rPr>
          <w:rFonts w:ascii="Times New Roman" w:eastAsia="標楷體" w:hAnsi="Times New Roman" w:hint="eastAsia"/>
          <w:sz w:val="28"/>
          <w:szCs w:val="24"/>
        </w:rPr>
        <w:t>代理行</w:t>
      </w:r>
      <w:r w:rsidRPr="00C54FE0">
        <w:rPr>
          <w:rFonts w:ascii="Times New Roman" w:eastAsia="標楷體" w:hAnsi="Times New Roman"/>
          <w:sz w:val="28"/>
          <w:szCs w:val="24"/>
        </w:rPr>
        <w:t>者，則由該等金融機構負連帶損害賠償責任，並自行協議內部分擔額。</w:t>
      </w:r>
    </w:p>
    <w:p w14:paraId="456B13BB" w14:textId="77777777" w:rsidR="00C54FE0" w:rsidRPr="00C54FE0" w:rsidRDefault="00C54FE0" w:rsidP="00C54FE0">
      <w:pPr>
        <w:pStyle w:val="a9"/>
        <w:widowControl/>
        <w:spacing w:line="500" w:lineRule="exact"/>
        <w:ind w:left="560"/>
        <w:jc w:val="both"/>
        <w:rPr>
          <w:rFonts w:ascii="Times New Roman" w:eastAsia="標楷體" w:hAnsi="Times New Roman"/>
          <w:sz w:val="32"/>
          <w:szCs w:val="32"/>
        </w:rPr>
      </w:pPr>
    </w:p>
    <w:p w14:paraId="4C2E304B" w14:textId="77777777" w:rsidR="009D0D9B" w:rsidRPr="00C54FE0" w:rsidRDefault="009D0D9B" w:rsidP="009D0D9B">
      <w:pPr>
        <w:spacing w:line="500" w:lineRule="exact"/>
        <w:contextualSpacing/>
        <w:jc w:val="both"/>
        <w:rPr>
          <w:rFonts w:ascii="Times New Roman" w:eastAsia="標楷體" w:hAnsi="Times New Roman" w:cs="Times New Roman"/>
          <w:kern w:val="0"/>
          <w:sz w:val="28"/>
          <w:szCs w:val="28"/>
          <w:lang w:bidi="en-US"/>
        </w:rPr>
      </w:pPr>
      <w:r w:rsidRPr="00C54FE0">
        <w:rPr>
          <w:rFonts w:ascii="Times New Roman" w:eastAsia="標楷體" w:hAnsi="Times New Roman" w:cs="Times New Roman" w:hint="eastAsia"/>
          <w:kern w:val="0"/>
          <w:sz w:val="28"/>
          <w:szCs w:val="28"/>
          <w:lang w:bidi="en-US"/>
        </w:rPr>
        <w:t>第六</w:t>
      </w:r>
      <w:r w:rsidRPr="00C54FE0">
        <w:rPr>
          <w:rFonts w:ascii="Times New Roman" w:eastAsia="標楷體" w:hAnsi="Times New Roman" w:cs="Times New Roman" w:hint="eastAsia"/>
          <w:sz w:val="28"/>
          <w:szCs w:val="28"/>
        </w:rPr>
        <w:t>條</w:t>
      </w:r>
      <w:r w:rsidRPr="00C54FE0">
        <w:rPr>
          <w:rFonts w:ascii="Times New Roman" w:eastAsia="標楷體" w:hAnsi="Times New Roman" w:cs="Times New Roman" w:hint="eastAsia"/>
          <w:kern w:val="0"/>
          <w:sz w:val="28"/>
          <w:szCs w:val="28"/>
          <w:lang w:bidi="en-US"/>
        </w:rPr>
        <w:t>（責任與爭議處理）</w:t>
      </w:r>
    </w:p>
    <w:p w14:paraId="22FF7E9F" w14:textId="02795A85" w:rsidR="009D0D9B" w:rsidRPr="00C54FE0" w:rsidRDefault="009371C3" w:rsidP="009D0D9B">
      <w:pPr>
        <w:numPr>
          <w:ilvl w:val="0"/>
          <w:numId w:val="6"/>
        </w:numPr>
        <w:spacing w:line="500" w:lineRule="exact"/>
        <w:ind w:left="588" w:hanging="568"/>
        <w:contextualSpacing/>
        <w:jc w:val="both"/>
        <w:rPr>
          <w:rFonts w:ascii="Times New Roman" w:eastAsia="標楷體" w:hAnsi="Times New Roman" w:cs="Times New Roman"/>
          <w:kern w:val="0"/>
          <w:sz w:val="32"/>
          <w:szCs w:val="32"/>
          <w:lang w:bidi="en-US"/>
        </w:rPr>
      </w:pPr>
      <w:r w:rsidRPr="00C54FE0">
        <w:rPr>
          <w:rFonts w:ascii="Times New Roman" w:eastAsia="標楷體" w:hAnsi="Times New Roman" w:cs="Times New Roman"/>
          <w:sz w:val="28"/>
          <w:szCs w:val="28"/>
        </w:rPr>
        <w:t>金融機構就前述損害賠償責任或損失分擔或資訊系統異常之認定有爭議者，得</w:t>
      </w:r>
      <w:proofErr w:type="gramStart"/>
      <w:r w:rsidRPr="00C54FE0">
        <w:rPr>
          <w:rFonts w:ascii="Times New Roman" w:eastAsia="標楷體" w:hAnsi="Times New Roman" w:cs="Times New Roman"/>
          <w:sz w:val="28"/>
          <w:szCs w:val="28"/>
        </w:rPr>
        <w:t>逕</w:t>
      </w:r>
      <w:proofErr w:type="gramEnd"/>
      <w:r w:rsidRPr="00C54FE0">
        <w:rPr>
          <w:rFonts w:ascii="Times New Roman" w:eastAsia="標楷體" w:hAnsi="Times New Roman" w:cs="Times New Roman"/>
          <w:sz w:val="28"/>
          <w:szCs w:val="28"/>
        </w:rPr>
        <w:t>向仲裁機構提付仲裁或依法提起訴訟。</w:t>
      </w:r>
    </w:p>
    <w:p w14:paraId="7B3ED6C4" w14:textId="5C3CCB63" w:rsidR="009D0D9B" w:rsidRPr="00C54FE0" w:rsidRDefault="009371C3" w:rsidP="009371C3">
      <w:pPr>
        <w:numPr>
          <w:ilvl w:val="0"/>
          <w:numId w:val="6"/>
        </w:numPr>
        <w:spacing w:line="500" w:lineRule="exact"/>
        <w:ind w:left="588" w:hanging="568"/>
        <w:contextualSpacing/>
        <w:jc w:val="both"/>
        <w:rPr>
          <w:rFonts w:ascii="Times New Roman" w:eastAsia="標楷體" w:hAnsi="Times New Roman" w:cs="Times New Roman"/>
          <w:kern w:val="0"/>
          <w:sz w:val="32"/>
          <w:szCs w:val="32"/>
          <w:lang w:bidi="en-US"/>
        </w:rPr>
      </w:pPr>
      <w:r w:rsidRPr="00C54FE0">
        <w:rPr>
          <w:rFonts w:ascii="Times New Roman" w:eastAsia="標楷體" w:hAnsi="Times New Roman" w:cs="Times New Roman" w:hint="eastAsia"/>
          <w:kern w:val="0"/>
          <w:sz w:val="28"/>
          <w:szCs w:val="28"/>
          <w:lang w:bidi="en-US"/>
        </w:rPr>
        <w:t>客戶不服處理結果者，得向財團法人金融消費評議中心申訴，</w:t>
      </w:r>
      <w:proofErr w:type="gramStart"/>
      <w:r w:rsidRPr="00C54FE0">
        <w:rPr>
          <w:rFonts w:ascii="Times New Roman" w:eastAsia="標楷體" w:hAnsi="Times New Roman" w:cs="Times New Roman" w:hint="eastAsia"/>
          <w:kern w:val="0"/>
          <w:sz w:val="28"/>
          <w:szCs w:val="28"/>
          <w:lang w:bidi="en-US"/>
        </w:rPr>
        <w:t>金融機構間應互相</w:t>
      </w:r>
      <w:proofErr w:type="gramEnd"/>
      <w:r w:rsidRPr="00C54FE0">
        <w:rPr>
          <w:rFonts w:ascii="Times New Roman" w:eastAsia="標楷體" w:hAnsi="Times New Roman" w:cs="Times New Roman" w:hint="eastAsia"/>
          <w:kern w:val="0"/>
          <w:sz w:val="28"/>
          <w:szCs w:val="28"/>
          <w:lang w:bidi="en-US"/>
        </w:rPr>
        <w:t>協助並配合資料提供與說明。</w:t>
      </w:r>
    </w:p>
    <w:p w14:paraId="4613C1A5" w14:textId="77777777" w:rsidR="00C54FE0" w:rsidRPr="00C54FE0" w:rsidRDefault="00C54FE0" w:rsidP="00C54FE0">
      <w:pPr>
        <w:spacing w:line="500" w:lineRule="exact"/>
        <w:ind w:left="588"/>
        <w:contextualSpacing/>
        <w:jc w:val="both"/>
        <w:rPr>
          <w:rFonts w:ascii="Times New Roman" w:eastAsia="標楷體" w:hAnsi="Times New Roman" w:cs="Times New Roman"/>
          <w:kern w:val="0"/>
          <w:sz w:val="32"/>
          <w:szCs w:val="32"/>
          <w:lang w:bidi="en-US"/>
        </w:rPr>
      </w:pPr>
    </w:p>
    <w:p w14:paraId="0BD3067A" w14:textId="77777777" w:rsidR="009D0D9B" w:rsidRPr="00C54FE0" w:rsidRDefault="009D0D9B" w:rsidP="009D0D9B">
      <w:pPr>
        <w:spacing w:line="500" w:lineRule="exact"/>
        <w:contextualSpacing/>
        <w:jc w:val="both"/>
        <w:rPr>
          <w:rFonts w:ascii="標楷體" w:eastAsia="標楷體" w:hAnsi="標楷體" w:cs="Times New Roman"/>
          <w:sz w:val="28"/>
          <w:szCs w:val="28"/>
        </w:rPr>
      </w:pPr>
      <w:r w:rsidRPr="00C54FE0">
        <w:rPr>
          <w:rFonts w:ascii="標楷體" w:eastAsia="標楷體" w:hAnsi="標楷體" w:cs="Times New Roman" w:hint="eastAsia"/>
          <w:sz w:val="28"/>
          <w:szCs w:val="28"/>
        </w:rPr>
        <w:t>第七</w:t>
      </w:r>
      <w:r w:rsidRPr="00C54FE0">
        <w:rPr>
          <w:rFonts w:ascii="Times New Roman" w:eastAsia="標楷體" w:hAnsi="Times New Roman" w:cs="Times New Roman" w:hint="eastAsia"/>
          <w:sz w:val="28"/>
          <w:szCs w:val="28"/>
        </w:rPr>
        <w:t>條</w:t>
      </w:r>
      <w:r w:rsidRPr="00C54FE0">
        <w:rPr>
          <w:rFonts w:ascii="標楷體" w:eastAsia="標楷體" w:hAnsi="標楷體" w:cs="Times New Roman" w:hint="eastAsia"/>
          <w:sz w:val="28"/>
          <w:szCs w:val="28"/>
        </w:rPr>
        <w:t>（其他）</w:t>
      </w:r>
    </w:p>
    <w:p w14:paraId="525763F0" w14:textId="0DBBA0C7" w:rsidR="009D0D9B" w:rsidRDefault="009D0D9B" w:rsidP="009371C3">
      <w:pPr>
        <w:spacing w:line="500" w:lineRule="exact"/>
        <w:ind w:left="493"/>
        <w:jc w:val="both"/>
        <w:rPr>
          <w:rFonts w:ascii="Times New Roman" w:eastAsia="標楷體" w:hAnsi="Times New Roman" w:cs="Times New Roman"/>
          <w:sz w:val="28"/>
          <w:szCs w:val="28"/>
        </w:rPr>
      </w:pPr>
      <w:r w:rsidRPr="00C54FE0">
        <w:rPr>
          <w:rFonts w:ascii="Times New Roman" w:eastAsia="標楷體" w:hAnsi="Times New Roman" w:cs="Times New Roman"/>
          <w:sz w:val="28"/>
          <w:szCs w:val="28"/>
        </w:rPr>
        <w:t>本要點其他未盡事宜，悉依相關法令規定辦理</w:t>
      </w:r>
      <w:r w:rsidRPr="00C54FE0">
        <w:rPr>
          <w:rFonts w:ascii="Times New Roman" w:eastAsia="標楷體" w:hAnsi="Times New Roman" w:cs="Times New Roman" w:hint="eastAsia"/>
          <w:sz w:val="28"/>
          <w:szCs w:val="28"/>
        </w:rPr>
        <w:t>。</w:t>
      </w:r>
    </w:p>
    <w:p w14:paraId="2401ED15" w14:textId="77777777" w:rsidR="00C54FE0" w:rsidRPr="00C54FE0" w:rsidRDefault="00C54FE0" w:rsidP="00C54FE0">
      <w:pPr>
        <w:spacing w:line="500" w:lineRule="exact"/>
        <w:jc w:val="both"/>
        <w:rPr>
          <w:rFonts w:ascii="Times New Roman" w:eastAsia="標楷體" w:hAnsi="Times New Roman" w:cs="Times New Roman"/>
          <w:sz w:val="28"/>
          <w:szCs w:val="28"/>
        </w:rPr>
      </w:pPr>
    </w:p>
    <w:p w14:paraId="3ABD45C4" w14:textId="77777777" w:rsidR="009D0D9B" w:rsidRPr="00C54FE0" w:rsidRDefault="009D0D9B" w:rsidP="009D0D9B">
      <w:pPr>
        <w:spacing w:line="500" w:lineRule="exact"/>
        <w:contextualSpacing/>
        <w:jc w:val="both"/>
        <w:rPr>
          <w:rFonts w:ascii="標楷體" w:eastAsia="標楷體" w:hAnsi="標楷體" w:cs="Times New Roman"/>
          <w:sz w:val="28"/>
          <w:szCs w:val="28"/>
        </w:rPr>
      </w:pPr>
      <w:r w:rsidRPr="00C54FE0">
        <w:rPr>
          <w:rFonts w:ascii="標楷體" w:eastAsia="標楷體" w:hAnsi="標楷體" w:cs="Times New Roman" w:hint="eastAsia"/>
          <w:sz w:val="28"/>
          <w:szCs w:val="28"/>
        </w:rPr>
        <w:t>第八</w:t>
      </w:r>
      <w:r w:rsidRPr="00C54FE0">
        <w:rPr>
          <w:rFonts w:ascii="Times New Roman" w:eastAsia="標楷體" w:hAnsi="Times New Roman" w:cs="Times New Roman" w:hint="eastAsia"/>
          <w:sz w:val="28"/>
          <w:szCs w:val="28"/>
        </w:rPr>
        <w:t>條</w:t>
      </w:r>
      <w:r w:rsidRPr="00C54FE0">
        <w:rPr>
          <w:rFonts w:ascii="標楷體" w:eastAsia="標楷體" w:hAnsi="標楷體" w:cs="Times New Roman" w:hint="eastAsia"/>
          <w:sz w:val="28"/>
          <w:szCs w:val="28"/>
        </w:rPr>
        <w:t>（核定程序）</w:t>
      </w:r>
    </w:p>
    <w:p w14:paraId="0E407C22" w14:textId="0A2A4387" w:rsidR="009D0D9B" w:rsidRPr="00C54FE0" w:rsidRDefault="009D0D9B" w:rsidP="009D0D9B">
      <w:pPr>
        <w:spacing w:line="500" w:lineRule="exact"/>
        <w:ind w:left="493"/>
        <w:jc w:val="both"/>
        <w:rPr>
          <w:rFonts w:ascii="Times New Roman" w:eastAsia="標楷體" w:hAnsi="Times New Roman" w:cs="Times New Roman"/>
          <w:sz w:val="28"/>
          <w:szCs w:val="28"/>
        </w:rPr>
      </w:pPr>
      <w:r w:rsidRPr="00C54FE0">
        <w:rPr>
          <w:rFonts w:ascii="Times New Roman" w:eastAsia="標楷體" w:hAnsi="Times New Roman" w:cs="Times New Roman"/>
          <w:sz w:val="28"/>
          <w:szCs w:val="28"/>
        </w:rPr>
        <w:t>本要點經本會理事會通過後施</w:t>
      </w:r>
      <w:r w:rsidRPr="00C54FE0">
        <w:rPr>
          <w:rFonts w:ascii="Times New Roman" w:eastAsia="標楷體" w:hAnsi="Times New Roman" w:cs="Times New Roman" w:hint="eastAsia"/>
          <w:sz w:val="28"/>
          <w:szCs w:val="28"/>
        </w:rPr>
        <w:t>行</w:t>
      </w:r>
      <w:r w:rsidRPr="00C54FE0">
        <w:rPr>
          <w:rFonts w:ascii="Times New Roman" w:eastAsia="標楷體" w:hAnsi="Times New Roman" w:cs="Times New Roman"/>
          <w:sz w:val="28"/>
          <w:szCs w:val="28"/>
        </w:rPr>
        <w:t>，修正時亦同。</w:t>
      </w:r>
    </w:p>
    <w:p w14:paraId="13DF9A10" w14:textId="77777777" w:rsidR="009D0D9B" w:rsidRPr="00C54FE0" w:rsidRDefault="009D0D9B">
      <w:pPr>
        <w:rPr>
          <w:sz w:val="28"/>
          <w:szCs w:val="28"/>
        </w:rPr>
      </w:pPr>
    </w:p>
    <w:sectPr w:rsidR="009D0D9B" w:rsidRPr="00C54FE0" w:rsidSect="00A3283E">
      <w:footerReference w:type="default" r:id="rId7"/>
      <w:pgSz w:w="11906" w:h="16838"/>
      <w:pgMar w:top="1304" w:right="1797" w:bottom="1304"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0C868" w14:textId="77777777" w:rsidR="00A13D3F" w:rsidRDefault="00A13D3F" w:rsidP="009D0D9B">
      <w:r>
        <w:separator/>
      </w:r>
    </w:p>
  </w:endnote>
  <w:endnote w:type="continuationSeparator" w:id="0">
    <w:p w14:paraId="112EF967" w14:textId="77777777" w:rsidR="00A13D3F" w:rsidRDefault="00A13D3F" w:rsidP="009D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13084438"/>
      <w:docPartObj>
        <w:docPartGallery w:val="Page Numbers (Bottom of Page)"/>
        <w:docPartUnique/>
      </w:docPartObj>
    </w:sdtPr>
    <w:sdtContent>
      <w:p w14:paraId="0E250A16" w14:textId="1B580187" w:rsidR="00C54FE0" w:rsidRDefault="00C54FE0">
        <w:pPr>
          <w:pStyle w:val="af1"/>
          <w:jc w:val="center"/>
        </w:pPr>
        <w:r>
          <w:fldChar w:fldCharType="begin"/>
        </w:r>
        <w:r>
          <w:instrText>PAGE   \* MERGEFORMAT</w:instrText>
        </w:r>
        <w:r>
          <w:fldChar w:fldCharType="separate"/>
        </w:r>
        <w:r>
          <w:rPr>
            <w:lang w:val="zh-TW"/>
          </w:rPr>
          <w:t>2</w:t>
        </w:r>
        <w:r>
          <w:fldChar w:fldCharType="end"/>
        </w:r>
      </w:p>
    </w:sdtContent>
  </w:sdt>
  <w:p w14:paraId="2147A73A" w14:textId="77777777" w:rsidR="009D0D9B" w:rsidRDefault="009D0D9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D9925" w14:textId="77777777" w:rsidR="00A13D3F" w:rsidRDefault="00A13D3F" w:rsidP="009D0D9B">
      <w:r>
        <w:separator/>
      </w:r>
    </w:p>
  </w:footnote>
  <w:footnote w:type="continuationSeparator" w:id="0">
    <w:p w14:paraId="781AA7E0" w14:textId="77777777" w:rsidR="00A13D3F" w:rsidRDefault="00A13D3F" w:rsidP="009D0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16865"/>
    <w:multiLevelType w:val="hybridMultilevel"/>
    <w:tmpl w:val="F39E8780"/>
    <w:lvl w:ilvl="0" w:tplc="E3DAD4EA">
      <w:start w:val="1"/>
      <w:numFmt w:val="taiwaneseCountingThousand"/>
      <w:lvlText w:val="（%1）"/>
      <w:lvlJc w:val="left"/>
      <w:pPr>
        <w:ind w:left="960" w:hanging="960"/>
      </w:pPr>
      <w:rPr>
        <w:rFonts w:eastAsia="標楷體" w:hint="eastAsia"/>
        <w:b w:val="0"/>
        <w:i w:val="0"/>
        <w:sz w:val="28"/>
        <w:szCs w:val="28"/>
        <w:u w:val="none"/>
      </w:rPr>
    </w:lvl>
    <w:lvl w:ilvl="1" w:tplc="03F41A7E">
      <w:start w:val="1"/>
      <w:numFmt w:val="taiwaneseCountingThousand"/>
      <w:lvlText w:val="%2、"/>
      <w:lvlJc w:val="left"/>
      <w:pPr>
        <w:ind w:left="900" w:hanging="42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8792CCD"/>
    <w:multiLevelType w:val="hybridMultilevel"/>
    <w:tmpl w:val="2B62B038"/>
    <w:lvl w:ilvl="0" w:tplc="DA7C84CE">
      <w:start w:val="1"/>
      <w:numFmt w:val="taiwaneseCountingThousand"/>
      <w:lvlText w:val="%1、"/>
      <w:lvlJc w:val="left"/>
      <w:pPr>
        <w:ind w:left="960" w:hanging="960"/>
      </w:pPr>
      <w:rPr>
        <w:rFonts w:hint="default"/>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F24E06"/>
    <w:multiLevelType w:val="hybridMultilevel"/>
    <w:tmpl w:val="D6C86704"/>
    <w:lvl w:ilvl="0" w:tplc="8BBAD2F0">
      <w:start w:val="1"/>
      <w:numFmt w:val="taiwaneseCountingThousand"/>
      <w:lvlText w:val="%1、"/>
      <w:lvlJc w:val="left"/>
      <w:pPr>
        <w:ind w:left="480" w:hanging="480"/>
      </w:pPr>
      <w:rPr>
        <w:rFonts w:hint="default"/>
        <w:sz w:val="28"/>
        <w:szCs w:val="28"/>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2CE047E"/>
    <w:multiLevelType w:val="hybridMultilevel"/>
    <w:tmpl w:val="384C2378"/>
    <w:lvl w:ilvl="0" w:tplc="33D4DCE8">
      <w:start w:val="1"/>
      <w:numFmt w:val="taiwaneseCountingThousand"/>
      <w:lvlText w:val="%1、"/>
      <w:lvlJc w:val="left"/>
      <w:pPr>
        <w:ind w:left="3371" w:hanging="960"/>
      </w:pPr>
      <w:rPr>
        <w:rFonts w:hint="default"/>
        <w:sz w:val="28"/>
        <w:szCs w:val="28"/>
        <w:u w:val="non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231046AA"/>
    <w:multiLevelType w:val="hybridMultilevel"/>
    <w:tmpl w:val="7D12B52E"/>
    <w:lvl w:ilvl="0" w:tplc="4C7207F4">
      <w:start w:val="1"/>
      <w:numFmt w:val="taiwaneseCountingThousand"/>
      <w:lvlText w:val="%1、"/>
      <w:lvlJc w:val="left"/>
      <w:pPr>
        <w:ind w:left="3371" w:hanging="960"/>
      </w:pPr>
      <w:rPr>
        <w:rFonts w:hint="default"/>
        <w:sz w:val="28"/>
        <w:szCs w:val="28"/>
        <w:u w:val="non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34736C8C"/>
    <w:multiLevelType w:val="hybridMultilevel"/>
    <w:tmpl w:val="6DE0B0D8"/>
    <w:lvl w:ilvl="0" w:tplc="C902DEDA">
      <w:start w:val="1"/>
      <w:numFmt w:val="taiwaneseCountingThousand"/>
      <w:lvlText w:val="%1、"/>
      <w:lvlJc w:val="left"/>
      <w:pPr>
        <w:ind w:left="3883" w:hanging="480"/>
      </w:pPr>
      <w:rPr>
        <w:rFonts w:hint="eastAsia"/>
        <w:b w:val="0"/>
        <w:i w:val="0"/>
        <w:color w:val="auto"/>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C4C53D8"/>
    <w:multiLevelType w:val="hybridMultilevel"/>
    <w:tmpl w:val="79ECE3BE"/>
    <w:lvl w:ilvl="0" w:tplc="B2A63E9E">
      <w:start w:val="1"/>
      <w:numFmt w:val="taiwaneseCountingThousand"/>
      <w:lvlText w:val="%1、"/>
      <w:lvlJc w:val="left"/>
      <w:pPr>
        <w:ind w:left="480" w:hanging="480"/>
      </w:pPr>
      <w:rPr>
        <w:rFonts w:hint="default"/>
        <w:sz w:val="28"/>
        <w:szCs w:val="28"/>
        <w:u w:val="none"/>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93348619">
    <w:abstractNumId w:val="3"/>
  </w:num>
  <w:num w:numId="2" w16cid:durableId="593783885">
    <w:abstractNumId w:val="5"/>
  </w:num>
  <w:num w:numId="3" w16cid:durableId="475073666">
    <w:abstractNumId w:val="1"/>
  </w:num>
  <w:num w:numId="4" w16cid:durableId="1439982238">
    <w:abstractNumId w:val="2"/>
  </w:num>
  <w:num w:numId="5" w16cid:durableId="1084692819">
    <w:abstractNumId w:val="6"/>
  </w:num>
  <w:num w:numId="6" w16cid:durableId="1210410605">
    <w:abstractNumId w:val="4"/>
  </w:num>
  <w:num w:numId="7" w16cid:durableId="1439178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D9B"/>
    <w:rsid w:val="000021AB"/>
    <w:rsid w:val="00002F35"/>
    <w:rsid w:val="000F3D5E"/>
    <w:rsid w:val="001B1240"/>
    <w:rsid w:val="001B5575"/>
    <w:rsid w:val="00236CB9"/>
    <w:rsid w:val="002438C2"/>
    <w:rsid w:val="002627B9"/>
    <w:rsid w:val="00297FDE"/>
    <w:rsid w:val="002C091B"/>
    <w:rsid w:val="00347116"/>
    <w:rsid w:val="00353F51"/>
    <w:rsid w:val="0037340B"/>
    <w:rsid w:val="0044595E"/>
    <w:rsid w:val="004917BF"/>
    <w:rsid w:val="004A639B"/>
    <w:rsid w:val="00500035"/>
    <w:rsid w:val="005B3571"/>
    <w:rsid w:val="00601904"/>
    <w:rsid w:val="0061049A"/>
    <w:rsid w:val="006439D0"/>
    <w:rsid w:val="0064614B"/>
    <w:rsid w:val="00664D60"/>
    <w:rsid w:val="00667B1A"/>
    <w:rsid w:val="00667D53"/>
    <w:rsid w:val="006706E3"/>
    <w:rsid w:val="006B38A6"/>
    <w:rsid w:val="006D7699"/>
    <w:rsid w:val="006F0101"/>
    <w:rsid w:val="00761168"/>
    <w:rsid w:val="007664EB"/>
    <w:rsid w:val="00771263"/>
    <w:rsid w:val="007A5AF3"/>
    <w:rsid w:val="007C7D46"/>
    <w:rsid w:val="007F1986"/>
    <w:rsid w:val="00840565"/>
    <w:rsid w:val="00853F80"/>
    <w:rsid w:val="00896E3C"/>
    <w:rsid w:val="008A2885"/>
    <w:rsid w:val="009371C3"/>
    <w:rsid w:val="009628DE"/>
    <w:rsid w:val="00973608"/>
    <w:rsid w:val="009D0D9B"/>
    <w:rsid w:val="009E4B77"/>
    <w:rsid w:val="00A13D3F"/>
    <w:rsid w:val="00A3283E"/>
    <w:rsid w:val="00B14A3C"/>
    <w:rsid w:val="00B172FC"/>
    <w:rsid w:val="00B5219E"/>
    <w:rsid w:val="00B87FE4"/>
    <w:rsid w:val="00C415E4"/>
    <w:rsid w:val="00C54FE0"/>
    <w:rsid w:val="00C90C58"/>
    <w:rsid w:val="00C93519"/>
    <w:rsid w:val="00C952AF"/>
    <w:rsid w:val="00CC1A95"/>
    <w:rsid w:val="00CD0643"/>
    <w:rsid w:val="00CF29C9"/>
    <w:rsid w:val="00DB1434"/>
    <w:rsid w:val="00DD291B"/>
    <w:rsid w:val="00DD2E65"/>
    <w:rsid w:val="00E35A88"/>
    <w:rsid w:val="00E65C3D"/>
    <w:rsid w:val="00EA4416"/>
    <w:rsid w:val="00F127FA"/>
    <w:rsid w:val="00F814C9"/>
    <w:rsid w:val="00F853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02408"/>
  <w15:chartTrackingRefBased/>
  <w15:docId w15:val="{EC0AD4EF-DE4E-4A6E-876D-CCBE5CCAE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0D9B"/>
    <w:pPr>
      <w:widowControl w:val="0"/>
      <w:spacing w:after="0" w:line="240" w:lineRule="auto"/>
    </w:pPr>
    <w:rPr>
      <w:szCs w:val="22"/>
      <w14:ligatures w14:val="none"/>
    </w:rPr>
  </w:style>
  <w:style w:type="paragraph" w:styleId="1">
    <w:name w:val="heading 1"/>
    <w:basedOn w:val="a"/>
    <w:next w:val="a"/>
    <w:link w:val="10"/>
    <w:uiPriority w:val="9"/>
    <w:qFormat/>
    <w:rsid w:val="009D0D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9D0D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9D0D9B"/>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9D0D9B"/>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9D0D9B"/>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D0D9B"/>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9D0D9B"/>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D0D9B"/>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9D0D9B"/>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9D0D9B"/>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9D0D9B"/>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9D0D9B"/>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9D0D9B"/>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9D0D9B"/>
    <w:rPr>
      <w:rFonts w:eastAsiaTheme="majorEastAsia" w:cstheme="majorBidi"/>
      <w:color w:val="0F4761" w:themeColor="accent1" w:themeShade="BF"/>
    </w:rPr>
  </w:style>
  <w:style w:type="character" w:customStyle="1" w:styleId="60">
    <w:name w:val="標題 6 字元"/>
    <w:basedOn w:val="a0"/>
    <w:link w:val="6"/>
    <w:uiPriority w:val="9"/>
    <w:semiHidden/>
    <w:rsid w:val="009D0D9B"/>
    <w:rPr>
      <w:rFonts w:eastAsiaTheme="majorEastAsia" w:cstheme="majorBidi"/>
      <w:color w:val="595959" w:themeColor="text1" w:themeTint="A6"/>
    </w:rPr>
  </w:style>
  <w:style w:type="character" w:customStyle="1" w:styleId="70">
    <w:name w:val="標題 7 字元"/>
    <w:basedOn w:val="a0"/>
    <w:link w:val="7"/>
    <w:uiPriority w:val="9"/>
    <w:semiHidden/>
    <w:rsid w:val="009D0D9B"/>
    <w:rPr>
      <w:rFonts w:eastAsiaTheme="majorEastAsia" w:cstheme="majorBidi"/>
      <w:color w:val="595959" w:themeColor="text1" w:themeTint="A6"/>
    </w:rPr>
  </w:style>
  <w:style w:type="character" w:customStyle="1" w:styleId="80">
    <w:name w:val="標題 8 字元"/>
    <w:basedOn w:val="a0"/>
    <w:link w:val="8"/>
    <w:uiPriority w:val="9"/>
    <w:semiHidden/>
    <w:rsid w:val="009D0D9B"/>
    <w:rPr>
      <w:rFonts w:eastAsiaTheme="majorEastAsia" w:cstheme="majorBidi"/>
      <w:color w:val="272727" w:themeColor="text1" w:themeTint="D8"/>
    </w:rPr>
  </w:style>
  <w:style w:type="character" w:customStyle="1" w:styleId="90">
    <w:name w:val="標題 9 字元"/>
    <w:basedOn w:val="a0"/>
    <w:link w:val="9"/>
    <w:uiPriority w:val="9"/>
    <w:semiHidden/>
    <w:rsid w:val="009D0D9B"/>
    <w:rPr>
      <w:rFonts w:eastAsiaTheme="majorEastAsia" w:cstheme="majorBidi"/>
      <w:color w:val="272727" w:themeColor="text1" w:themeTint="D8"/>
    </w:rPr>
  </w:style>
  <w:style w:type="paragraph" w:styleId="a3">
    <w:name w:val="Title"/>
    <w:basedOn w:val="a"/>
    <w:next w:val="a"/>
    <w:link w:val="a4"/>
    <w:uiPriority w:val="10"/>
    <w:qFormat/>
    <w:rsid w:val="009D0D9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9D0D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0D9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9D0D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D0D9B"/>
    <w:pPr>
      <w:spacing w:before="160"/>
      <w:jc w:val="center"/>
    </w:pPr>
    <w:rPr>
      <w:i/>
      <w:iCs/>
      <w:color w:val="404040" w:themeColor="text1" w:themeTint="BF"/>
    </w:rPr>
  </w:style>
  <w:style w:type="character" w:customStyle="1" w:styleId="a8">
    <w:name w:val="引文 字元"/>
    <w:basedOn w:val="a0"/>
    <w:link w:val="a7"/>
    <w:uiPriority w:val="29"/>
    <w:rsid w:val="009D0D9B"/>
    <w:rPr>
      <w:i/>
      <w:iCs/>
      <w:color w:val="404040" w:themeColor="text1" w:themeTint="BF"/>
    </w:rPr>
  </w:style>
  <w:style w:type="paragraph" w:styleId="a9">
    <w:name w:val="List Paragraph"/>
    <w:basedOn w:val="a"/>
    <w:uiPriority w:val="34"/>
    <w:qFormat/>
    <w:rsid w:val="009D0D9B"/>
    <w:pPr>
      <w:ind w:left="720"/>
      <w:contextualSpacing/>
    </w:pPr>
  </w:style>
  <w:style w:type="character" w:styleId="aa">
    <w:name w:val="Intense Emphasis"/>
    <w:basedOn w:val="a0"/>
    <w:uiPriority w:val="21"/>
    <w:qFormat/>
    <w:rsid w:val="009D0D9B"/>
    <w:rPr>
      <w:i/>
      <w:iCs/>
      <w:color w:val="0F4761" w:themeColor="accent1" w:themeShade="BF"/>
    </w:rPr>
  </w:style>
  <w:style w:type="paragraph" w:styleId="ab">
    <w:name w:val="Intense Quote"/>
    <w:basedOn w:val="a"/>
    <w:next w:val="a"/>
    <w:link w:val="ac"/>
    <w:uiPriority w:val="30"/>
    <w:qFormat/>
    <w:rsid w:val="009D0D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9D0D9B"/>
    <w:rPr>
      <w:i/>
      <w:iCs/>
      <w:color w:val="0F4761" w:themeColor="accent1" w:themeShade="BF"/>
    </w:rPr>
  </w:style>
  <w:style w:type="character" w:styleId="ad">
    <w:name w:val="Intense Reference"/>
    <w:basedOn w:val="a0"/>
    <w:uiPriority w:val="32"/>
    <w:qFormat/>
    <w:rsid w:val="009D0D9B"/>
    <w:rPr>
      <w:b/>
      <w:bCs/>
      <w:smallCaps/>
      <w:color w:val="0F4761" w:themeColor="accent1" w:themeShade="BF"/>
      <w:spacing w:val="5"/>
    </w:rPr>
  </w:style>
  <w:style w:type="table" w:styleId="ae">
    <w:name w:val="Table Grid"/>
    <w:basedOn w:val="a1"/>
    <w:uiPriority w:val="39"/>
    <w:rsid w:val="009D0D9B"/>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9D0D9B"/>
    <w:pPr>
      <w:tabs>
        <w:tab w:val="center" w:pos="4153"/>
        <w:tab w:val="right" w:pos="8306"/>
      </w:tabs>
      <w:snapToGrid w:val="0"/>
    </w:pPr>
    <w:rPr>
      <w:sz w:val="20"/>
      <w:szCs w:val="20"/>
    </w:rPr>
  </w:style>
  <w:style w:type="character" w:customStyle="1" w:styleId="af0">
    <w:name w:val="頁首 字元"/>
    <w:basedOn w:val="a0"/>
    <w:link w:val="af"/>
    <w:uiPriority w:val="99"/>
    <w:rsid w:val="009D0D9B"/>
    <w:rPr>
      <w:sz w:val="20"/>
      <w:szCs w:val="20"/>
      <w14:ligatures w14:val="none"/>
    </w:rPr>
  </w:style>
  <w:style w:type="paragraph" w:styleId="af1">
    <w:name w:val="footer"/>
    <w:basedOn w:val="a"/>
    <w:link w:val="af2"/>
    <w:uiPriority w:val="99"/>
    <w:unhideWhenUsed/>
    <w:rsid w:val="009D0D9B"/>
    <w:pPr>
      <w:tabs>
        <w:tab w:val="center" w:pos="4153"/>
        <w:tab w:val="right" w:pos="8306"/>
      </w:tabs>
      <w:snapToGrid w:val="0"/>
    </w:pPr>
    <w:rPr>
      <w:sz w:val="20"/>
      <w:szCs w:val="20"/>
    </w:rPr>
  </w:style>
  <w:style w:type="character" w:customStyle="1" w:styleId="af2">
    <w:name w:val="頁尾 字元"/>
    <w:basedOn w:val="a0"/>
    <w:link w:val="af1"/>
    <w:uiPriority w:val="99"/>
    <w:rsid w:val="009D0D9B"/>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350</Words>
  <Characters>1999</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 銀行公會</dc:creator>
  <cp:keywords/>
  <dc:description/>
  <cp:lastModifiedBy>銀行 公會</cp:lastModifiedBy>
  <cp:revision>3</cp:revision>
  <cp:lastPrinted>2025-10-14T06:06:00Z</cp:lastPrinted>
  <dcterms:created xsi:type="dcterms:W3CDTF">2026-04-21T07:39:00Z</dcterms:created>
  <dcterms:modified xsi:type="dcterms:W3CDTF">2026-04-27T06:06:00Z</dcterms:modified>
</cp:coreProperties>
</file>