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CC" w:rsidRPr="000E1205" w:rsidRDefault="00401BCC" w:rsidP="004322E4">
      <w:pPr>
        <w:spacing w:line="480" w:lineRule="exact"/>
        <w:jc w:val="center"/>
        <w:rPr>
          <w:rFonts w:ascii="標楷體" w:eastAsia="標楷體" w:hAnsi="標楷體"/>
          <w:b/>
          <w:sz w:val="28"/>
          <w:szCs w:val="28"/>
        </w:rPr>
      </w:pPr>
      <w:r w:rsidRPr="000E1205">
        <w:rPr>
          <w:rFonts w:ascii="標楷體" w:eastAsia="標楷體" w:hAnsi="標楷體" w:hint="eastAsia"/>
          <w:b/>
          <w:sz w:val="28"/>
          <w:szCs w:val="28"/>
        </w:rPr>
        <w:t>銀行公會105</w:t>
      </w:r>
      <w:r w:rsidR="00076EE7" w:rsidRPr="000E1205">
        <w:rPr>
          <w:rFonts w:ascii="標楷體" w:eastAsia="標楷體" w:hAnsi="標楷體" w:hint="eastAsia"/>
          <w:b/>
          <w:sz w:val="28"/>
          <w:szCs w:val="28"/>
        </w:rPr>
        <w:t>年新春記者會新聞稿</w:t>
      </w:r>
    </w:p>
    <w:p w:rsidR="00401BCC" w:rsidRPr="000E1205" w:rsidRDefault="00076EE7" w:rsidP="004322E4">
      <w:pPr>
        <w:spacing w:line="480" w:lineRule="exact"/>
        <w:jc w:val="right"/>
        <w:rPr>
          <w:rFonts w:ascii="微軟正黑體" w:eastAsia="微軟正黑體" w:hAnsi="微軟正黑體"/>
          <w:b/>
          <w:color w:val="0070C0"/>
          <w:szCs w:val="24"/>
        </w:rPr>
      </w:pPr>
      <w:r w:rsidRPr="000E1205">
        <w:rPr>
          <w:rFonts w:ascii="微軟正黑體" w:eastAsia="微軟正黑體" w:hAnsi="微軟正黑體" w:hint="eastAsia"/>
          <w:b/>
          <w:color w:val="0070C0"/>
          <w:szCs w:val="24"/>
        </w:rPr>
        <w:t>105年2月</w:t>
      </w:r>
      <w:r w:rsidR="00724F2C">
        <w:rPr>
          <w:rFonts w:ascii="微軟正黑體" w:eastAsia="微軟正黑體" w:hAnsi="微軟正黑體" w:hint="eastAsia"/>
          <w:b/>
          <w:color w:val="0070C0"/>
          <w:szCs w:val="24"/>
        </w:rPr>
        <w:t>23</w:t>
      </w:r>
      <w:r w:rsidRPr="000E1205">
        <w:rPr>
          <w:rFonts w:ascii="微軟正黑體" w:eastAsia="微軟正黑體" w:hAnsi="微軟正黑體" w:hint="eastAsia"/>
          <w:b/>
          <w:color w:val="0070C0"/>
          <w:szCs w:val="24"/>
        </w:rPr>
        <w:t>日</w:t>
      </w:r>
    </w:p>
    <w:p w:rsidR="00870BBF" w:rsidRPr="006D78BC" w:rsidRDefault="00076EE7" w:rsidP="004322E4">
      <w:pPr>
        <w:spacing w:line="480" w:lineRule="exact"/>
        <w:rPr>
          <w:rFonts w:ascii="標楷體" w:eastAsia="標楷體" w:hAnsi="標楷體"/>
          <w:color w:val="000000" w:themeColor="text1"/>
          <w:sz w:val="28"/>
          <w:szCs w:val="28"/>
        </w:rPr>
      </w:pPr>
      <w:r w:rsidRPr="000E1205">
        <w:rPr>
          <w:rFonts w:ascii="標楷體" w:eastAsia="標楷體" w:hAnsi="標楷體" w:hint="eastAsia"/>
          <w:b/>
          <w:szCs w:val="24"/>
        </w:rPr>
        <w:t xml:space="preserve">  </w:t>
      </w:r>
      <w:r w:rsidR="00870BBF" w:rsidRPr="006D78BC">
        <w:rPr>
          <w:rFonts w:ascii="標楷體" w:eastAsia="標楷體" w:hAnsi="標楷體" w:hint="eastAsia"/>
          <w:color w:val="000000" w:themeColor="text1"/>
          <w:sz w:val="28"/>
          <w:szCs w:val="28"/>
        </w:rPr>
        <w:t>中華民國銀行公會於本(2)月</w:t>
      </w:r>
      <w:r w:rsidR="00724F2C" w:rsidRPr="006D78BC">
        <w:rPr>
          <w:rFonts w:ascii="標楷體" w:eastAsia="標楷體" w:hAnsi="標楷體" w:hint="eastAsia"/>
          <w:color w:val="000000" w:themeColor="text1"/>
          <w:sz w:val="28"/>
          <w:szCs w:val="28"/>
        </w:rPr>
        <w:t>23</w:t>
      </w:r>
      <w:r w:rsidR="00870BBF" w:rsidRPr="006D78BC">
        <w:rPr>
          <w:rFonts w:ascii="標楷體" w:eastAsia="標楷體" w:hAnsi="標楷體" w:hint="eastAsia"/>
          <w:color w:val="000000" w:themeColor="text1"/>
          <w:sz w:val="28"/>
          <w:szCs w:val="28"/>
        </w:rPr>
        <w:t>日舉行新春記者會，記者會剛開始時，李理事長紀珠首先表達對於</w:t>
      </w:r>
      <w:r w:rsidR="003B3C67" w:rsidRPr="006D78BC">
        <w:rPr>
          <w:rFonts w:ascii="標楷體" w:eastAsia="標楷體" w:hAnsi="標楷體" w:hint="eastAsia"/>
          <w:color w:val="000000" w:themeColor="text1"/>
          <w:sz w:val="28"/>
          <w:szCs w:val="28"/>
        </w:rPr>
        <w:t>南台灣</w:t>
      </w:r>
      <w:r w:rsidR="00870BBF" w:rsidRPr="006D78BC">
        <w:rPr>
          <w:rFonts w:ascii="標楷體" w:eastAsia="標楷體" w:hAnsi="標楷體" w:hint="eastAsia"/>
          <w:color w:val="000000" w:themeColor="text1"/>
          <w:sz w:val="28"/>
          <w:szCs w:val="28"/>
        </w:rPr>
        <w:t>震</w:t>
      </w:r>
      <w:r w:rsidR="003B3C67" w:rsidRPr="006D78BC">
        <w:rPr>
          <w:rFonts w:ascii="標楷體" w:eastAsia="標楷體" w:hAnsi="標楷體" w:hint="eastAsia"/>
          <w:color w:val="000000" w:themeColor="text1"/>
          <w:sz w:val="28"/>
          <w:szCs w:val="28"/>
        </w:rPr>
        <w:t>災</w:t>
      </w:r>
      <w:r w:rsidR="001B5C3C" w:rsidRPr="006D78BC">
        <w:rPr>
          <w:rFonts w:ascii="標楷體" w:eastAsia="標楷體" w:hAnsi="標楷體" w:hint="eastAsia"/>
          <w:color w:val="000000" w:themeColor="text1"/>
          <w:sz w:val="28"/>
          <w:szCs w:val="28"/>
        </w:rPr>
        <w:t>罹難者之哀悼之意，及對震災</w:t>
      </w:r>
      <w:r w:rsidR="003B3C67" w:rsidRPr="006D78BC">
        <w:rPr>
          <w:rFonts w:ascii="標楷體" w:eastAsia="標楷體" w:hAnsi="標楷體" w:hint="eastAsia"/>
          <w:color w:val="000000" w:themeColor="text1"/>
          <w:sz w:val="28"/>
          <w:szCs w:val="28"/>
        </w:rPr>
        <w:t>後續處理之</w:t>
      </w:r>
      <w:r w:rsidR="00870BBF" w:rsidRPr="006D78BC">
        <w:rPr>
          <w:rFonts w:ascii="標楷體" w:eastAsia="標楷體" w:hAnsi="標楷體" w:hint="eastAsia"/>
          <w:color w:val="000000" w:themeColor="text1"/>
          <w:sz w:val="28"/>
          <w:szCs w:val="28"/>
        </w:rPr>
        <w:t>關</w:t>
      </w:r>
      <w:r w:rsidR="003B3C67" w:rsidRPr="006D78BC">
        <w:rPr>
          <w:rFonts w:ascii="標楷體" w:eastAsia="標楷體" w:hAnsi="標楷體" w:hint="eastAsia"/>
          <w:color w:val="000000" w:themeColor="text1"/>
          <w:sz w:val="28"/>
          <w:szCs w:val="28"/>
        </w:rPr>
        <w:t>切</w:t>
      </w:r>
      <w:r w:rsidR="004F2EFF" w:rsidRPr="006D78BC">
        <w:rPr>
          <w:rFonts w:ascii="標楷體" w:eastAsia="標楷體" w:hAnsi="標楷體" w:hint="eastAsia"/>
          <w:color w:val="000000" w:themeColor="text1"/>
          <w:sz w:val="28"/>
          <w:szCs w:val="28"/>
        </w:rPr>
        <w:t>，</w:t>
      </w:r>
      <w:r w:rsidR="00FF5456" w:rsidRPr="006D78BC">
        <w:rPr>
          <w:rFonts w:ascii="標楷體" w:eastAsia="標楷體" w:hAnsi="標楷體" w:hint="eastAsia"/>
          <w:color w:val="000000" w:themeColor="text1"/>
          <w:sz w:val="28"/>
          <w:szCs w:val="28"/>
        </w:rPr>
        <w:t>並表示李理事長</w:t>
      </w:r>
      <w:r w:rsidR="001B5C3C" w:rsidRPr="006D78BC">
        <w:rPr>
          <w:rFonts w:ascii="標楷體" w:eastAsia="標楷體" w:hAnsi="標楷體" w:hint="eastAsia"/>
          <w:color w:val="000000" w:themeColor="text1"/>
          <w:sz w:val="28"/>
          <w:szCs w:val="28"/>
        </w:rPr>
        <w:t>於震災發生後的第一時間</w:t>
      </w:r>
      <w:r w:rsidR="00FF5456" w:rsidRPr="006D78BC">
        <w:rPr>
          <w:rFonts w:ascii="標楷體" w:eastAsia="標楷體" w:hAnsi="標楷體" w:hint="eastAsia"/>
          <w:color w:val="000000" w:themeColor="text1"/>
          <w:sz w:val="28"/>
          <w:szCs w:val="28"/>
        </w:rPr>
        <w:t>指示公會</w:t>
      </w:r>
      <w:r w:rsidR="001B5C3C" w:rsidRPr="006D78BC">
        <w:rPr>
          <w:rFonts w:ascii="標楷體" w:eastAsia="標楷體" w:hAnsi="標楷體" w:hint="eastAsia"/>
          <w:color w:val="000000" w:themeColor="text1"/>
          <w:sz w:val="28"/>
          <w:szCs w:val="28"/>
        </w:rPr>
        <w:t>緊急通知各會員機構本於人道關懷精神，就相關金融服務提供協助措施，更呼籲社會各界應共同伸出援手，幫助災民早日度過難關。</w:t>
      </w:r>
    </w:p>
    <w:p w:rsidR="00076EE7" w:rsidRPr="006D78BC" w:rsidRDefault="001B5C3C" w:rsidP="004322E4">
      <w:pPr>
        <w:spacing w:line="480" w:lineRule="exact"/>
        <w:ind w:firstLineChars="100" w:firstLine="28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面對新的一年到來，</w:t>
      </w:r>
      <w:r w:rsidR="00076EE7" w:rsidRPr="006D78BC">
        <w:rPr>
          <w:rFonts w:ascii="標楷體" w:eastAsia="標楷體" w:hAnsi="標楷體" w:hint="eastAsia"/>
          <w:color w:val="000000" w:themeColor="text1"/>
          <w:sz w:val="28"/>
          <w:szCs w:val="28"/>
        </w:rPr>
        <w:t>銀行公會</w:t>
      </w:r>
      <w:r w:rsidR="00C7038D" w:rsidRPr="006D78BC">
        <w:rPr>
          <w:rFonts w:ascii="標楷體" w:eastAsia="標楷體" w:hAnsi="標楷體" w:hint="eastAsia"/>
          <w:color w:val="000000" w:themeColor="text1"/>
          <w:sz w:val="28"/>
          <w:szCs w:val="28"/>
        </w:rPr>
        <w:t>除與大家分享</w:t>
      </w:r>
      <w:r w:rsidR="00DD2682">
        <w:rPr>
          <w:rFonts w:ascii="標楷體" w:eastAsia="標楷體" w:hAnsi="標楷體" w:hint="eastAsia"/>
          <w:color w:val="000000" w:themeColor="text1"/>
          <w:sz w:val="28"/>
          <w:szCs w:val="28"/>
        </w:rPr>
        <w:t>自李</w:t>
      </w:r>
      <w:r w:rsidR="008D4E9D" w:rsidRPr="006D78BC">
        <w:rPr>
          <w:rFonts w:ascii="標楷體" w:eastAsia="標楷體" w:hAnsi="標楷體" w:hint="eastAsia"/>
          <w:color w:val="000000" w:themeColor="text1"/>
          <w:sz w:val="28"/>
          <w:szCs w:val="28"/>
        </w:rPr>
        <w:t>理事長上任以來</w:t>
      </w:r>
      <w:r w:rsidR="00FF5456" w:rsidRPr="006D78BC">
        <w:rPr>
          <w:rFonts w:ascii="標楷體" w:eastAsia="標楷體" w:hAnsi="標楷體" w:hint="eastAsia"/>
          <w:color w:val="000000" w:themeColor="text1"/>
          <w:sz w:val="28"/>
          <w:szCs w:val="28"/>
        </w:rPr>
        <w:t>以新的突破作法引領</w:t>
      </w:r>
      <w:r w:rsidR="008D4E9D" w:rsidRPr="006D78BC">
        <w:rPr>
          <w:rFonts w:ascii="標楷體" w:eastAsia="標楷體" w:hAnsi="標楷體" w:hint="eastAsia"/>
          <w:color w:val="000000" w:themeColor="text1"/>
          <w:sz w:val="28"/>
          <w:szCs w:val="28"/>
        </w:rPr>
        <w:t>銀行公會</w:t>
      </w:r>
      <w:r w:rsidR="00052398" w:rsidRPr="006D78BC">
        <w:rPr>
          <w:rFonts w:ascii="標楷體" w:eastAsia="標楷體" w:hAnsi="標楷體" w:hint="eastAsia"/>
          <w:color w:val="000000" w:themeColor="text1"/>
          <w:sz w:val="28"/>
          <w:szCs w:val="28"/>
        </w:rPr>
        <w:t>所</w:t>
      </w:r>
      <w:r w:rsidR="008D4E9D" w:rsidRPr="006D78BC">
        <w:rPr>
          <w:rFonts w:ascii="標楷體" w:eastAsia="標楷體" w:hAnsi="標楷體" w:hint="eastAsia"/>
          <w:color w:val="000000" w:themeColor="text1"/>
          <w:sz w:val="28"/>
          <w:szCs w:val="28"/>
        </w:rPr>
        <w:t>達成之九</w:t>
      </w:r>
      <w:r w:rsidR="00052398" w:rsidRPr="006D78BC">
        <w:rPr>
          <w:rFonts w:ascii="標楷體" w:eastAsia="標楷體" w:hAnsi="標楷體" w:hint="eastAsia"/>
          <w:color w:val="000000" w:themeColor="text1"/>
          <w:sz w:val="28"/>
          <w:szCs w:val="28"/>
        </w:rPr>
        <w:t>項重要</w:t>
      </w:r>
      <w:r w:rsidR="00076EE7" w:rsidRPr="006D78BC">
        <w:rPr>
          <w:rFonts w:ascii="標楷體" w:eastAsia="標楷體" w:hAnsi="標楷體" w:hint="eastAsia"/>
          <w:color w:val="000000" w:themeColor="text1"/>
          <w:sz w:val="28"/>
          <w:szCs w:val="28"/>
        </w:rPr>
        <w:t>成果</w:t>
      </w:r>
      <w:r w:rsidR="00052398" w:rsidRPr="006D78BC">
        <w:rPr>
          <w:rFonts w:ascii="標楷體" w:eastAsia="標楷體" w:hAnsi="標楷體" w:hint="eastAsia"/>
          <w:color w:val="000000" w:themeColor="text1"/>
          <w:sz w:val="28"/>
          <w:szCs w:val="28"/>
        </w:rPr>
        <w:t>外，</w:t>
      </w:r>
      <w:r w:rsidR="00076EE7" w:rsidRPr="006D78BC">
        <w:rPr>
          <w:rFonts w:ascii="標楷體" w:eastAsia="標楷體" w:hAnsi="標楷體" w:hint="eastAsia"/>
          <w:color w:val="000000" w:themeColor="text1"/>
          <w:sz w:val="28"/>
          <w:szCs w:val="28"/>
        </w:rPr>
        <w:t>李理事長</w:t>
      </w:r>
      <w:r w:rsidR="00052398" w:rsidRPr="006D78BC">
        <w:rPr>
          <w:rFonts w:ascii="標楷體" w:eastAsia="標楷體" w:hAnsi="標楷體" w:hint="eastAsia"/>
          <w:color w:val="000000" w:themeColor="text1"/>
          <w:sz w:val="28"/>
          <w:szCs w:val="28"/>
        </w:rPr>
        <w:t>亦</w:t>
      </w:r>
      <w:r w:rsidR="00DD2682">
        <w:rPr>
          <w:rFonts w:ascii="標楷體" w:eastAsia="標楷體" w:hAnsi="標楷體" w:hint="eastAsia"/>
          <w:color w:val="000000" w:themeColor="text1"/>
          <w:sz w:val="28"/>
          <w:szCs w:val="28"/>
        </w:rPr>
        <w:t>對</w:t>
      </w:r>
      <w:r w:rsidR="00076EE7" w:rsidRPr="006D78BC">
        <w:rPr>
          <w:rFonts w:ascii="標楷體" w:eastAsia="標楷體" w:hAnsi="標楷體" w:hint="eastAsia"/>
          <w:color w:val="000000" w:themeColor="text1"/>
          <w:sz w:val="28"/>
          <w:szCs w:val="28"/>
        </w:rPr>
        <w:t>金融業</w:t>
      </w:r>
      <w:r w:rsidR="00DD2682">
        <w:rPr>
          <w:rFonts w:ascii="標楷體" w:eastAsia="標楷體" w:hAnsi="標楷體" w:hint="eastAsia"/>
          <w:color w:val="000000" w:themeColor="text1"/>
          <w:sz w:val="28"/>
          <w:szCs w:val="28"/>
        </w:rPr>
        <w:t>於</w:t>
      </w:r>
      <w:r w:rsidR="00076EE7" w:rsidRPr="006D78BC">
        <w:rPr>
          <w:rFonts w:ascii="標楷體" w:eastAsia="標楷體" w:hAnsi="標楷體" w:hint="eastAsia"/>
          <w:color w:val="000000" w:themeColor="text1"/>
          <w:sz w:val="28"/>
          <w:szCs w:val="28"/>
        </w:rPr>
        <w:t>105</w:t>
      </w:r>
      <w:r w:rsidR="00623F9E" w:rsidRPr="006D78BC">
        <w:rPr>
          <w:rFonts w:ascii="標楷體" w:eastAsia="標楷體" w:hAnsi="標楷體" w:hint="eastAsia"/>
          <w:color w:val="000000" w:themeColor="text1"/>
          <w:sz w:val="28"/>
          <w:szCs w:val="28"/>
        </w:rPr>
        <w:t>年將面臨的機會與挑戰，也提出</w:t>
      </w:r>
      <w:r w:rsidR="00052398" w:rsidRPr="006D78BC">
        <w:rPr>
          <w:rFonts w:ascii="標楷體" w:eastAsia="標楷體" w:hAnsi="標楷體" w:hint="eastAsia"/>
          <w:color w:val="000000" w:themeColor="text1"/>
          <w:sz w:val="28"/>
          <w:szCs w:val="28"/>
        </w:rPr>
        <w:t>銀行公會將持續推動之</w:t>
      </w:r>
      <w:r w:rsidR="00623F9E" w:rsidRPr="006D78BC">
        <w:rPr>
          <w:rFonts w:ascii="標楷體" w:eastAsia="標楷體" w:hAnsi="標楷體" w:hint="eastAsia"/>
          <w:color w:val="000000" w:themeColor="text1"/>
          <w:sz w:val="28"/>
          <w:szCs w:val="28"/>
        </w:rPr>
        <w:t>七</w:t>
      </w:r>
      <w:r w:rsidR="00052398" w:rsidRPr="006D78BC">
        <w:rPr>
          <w:rFonts w:ascii="標楷體" w:eastAsia="標楷體" w:hAnsi="標楷體" w:hint="eastAsia"/>
          <w:color w:val="000000" w:themeColor="text1"/>
          <w:sz w:val="28"/>
          <w:szCs w:val="28"/>
        </w:rPr>
        <w:t>大重點方向</w:t>
      </w:r>
      <w:r w:rsidR="00076EE7" w:rsidRPr="006D78BC">
        <w:rPr>
          <w:rFonts w:ascii="標楷體" w:eastAsia="標楷體" w:hAnsi="標楷體" w:hint="eastAsia"/>
          <w:color w:val="000000" w:themeColor="text1"/>
          <w:sz w:val="28"/>
          <w:szCs w:val="28"/>
        </w:rPr>
        <w:t>，</w:t>
      </w:r>
      <w:r w:rsidR="00052398" w:rsidRPr="006D78BC">
        <w:rPr>
          <w:rFonts w:ascii="標楷體" w:eastAsia="標楷體" w:hAnsi="標楷體" w:hint="eastAsia"/>
          <w:color w:val="000000" w:themeColor="text1"/>
          <w:sz w:val="28"/>
          <w:szCs w:val="28"/>
        </w:rPr>
        <w:t>並自我</w:t>
      </w:r>
      <w:r w:rsidR="00076EE7" w:rsidRPr="006D78BC">
        <w:rPr>
          <w:rFonts w:ascii="標楷體" w:eastAsia="標楷體" w:hAnsi="標楷體" w:hint="eastAsia"/>
          <w:color w:val="000000" w:themeColor="text1"/>
          <w:sz w:val="28"/>
          <w:szCs w:val="28"/>
        </w:rPr>
        <w:t>期許銀行公會能協助業者發展趨勢商機，並持續扮演業者與政府及社會大眾間之溝通橋梁。</w:t>
      </w:r>
    </w:p>
    <w:p w:rsidR="000E1205" w:rsidRPr="006D78BC" w:rsidRDefault="000E1205" w:rsidP="004322E4">
      <w:pPr>
        <w:spacing w:line="480" w:lineRule="exact"/>
        <w:ind w:left="2472" w:hangingChars="883" w:hanging="2472"/>
        <w:rPr>
          <w:rFonts w:ascii="微軟正黑體" w:eastAsia="微軟正黑體" w:hAnsi="微軟正黑體"/>
          <w:b/>
          <w:color w:val="FF0000"/>
          <w:sz w:val="28"/>
          <w:szCs w:val="28"/>
        </w:rPr>
      </w:pPr>
    </w:p>
    <w:p w:rsidR="00B371CA" w:rsidRDefault="00052398" w:rsidP="004322E4">
      <w:pPr>
        <w:pStyle w:val="a9"/>
        <w:numPr>
          <w:ilvl w:val="0"/>
          <w:numId w:val="30"/>
        </w:numPr>
        <w:spacing w:line="480" w:lineRule="exact"/>
        <w:ind w:leftChars="0"/>
        <w:rPr>
          <w:rFonts w:ascii="微軟正黑體" w:eastAsia="微軟正黑體" w:hAnsi="微軟正黑體"/>
          <w:b/>
          <w:color w:val="FF0000"/>
          <w:sz w:val="28"/>
          <w:szCs w:val="28"/>
        </w:rPr>
      </w:pPr>
      <w:r w:rsidRPr="006D78BC">
        <w:rPr>
          <w:rFonts w:ascii="微軟正黑體" w:eastAsia="微軟正黑體" w:hAnsi="微軟正黑體" w:hint="eastAsia"/>
          <w:b/>
          <w:color w:val="FF0000"/>
          <w:sz w:val="28"/>
          <w:szCs w:val="28"/>
        </w:rPr>
        <w:t>九大重要成果突破</w:t>
      </w:r>
    </w:p>
    <w:p w:rsidR="004322E4" w:rsidRPr="004322E4" w:rsidRDefault="004322E4" w:rsidP="004322E4">
      <w:pPr>
        <w:spacing w:line="480" w:lineRule="exact"/>
        <w:rPr>
          <w:rFonts w:ascii="微軟正黑體" w:eastAsia="微軟正黑體" w:hAnsi="微軟正黑體"/>
          <w:b/>
          <w:color w:val="FF0000"/>
          <w:sz w:val="28"/>
          <w:szCs w:val="28"/>
        </w:rPr>
      </w:pPr>
    </w:p>
    <w:p w:rsidR="00A40393" w:rsidRPr="008E28E7" w:rsidRDefault="00A40393"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首推數位影音課程，加速人才培訓</w:t>
      </w:r>
    </w:p>
    <w:p w:rsidR="008E28E7" w:rsidRPr="008E28E7" w:rsidRDefault="008E28E7" w:rsidP="008E28E7">
      <w:pPr>
        <w:spacing w:line="480" w:lineRule="exact"/>
        <w:rPr>
          <w:rFonts w:ascii="微軟正黑體" w:eastAsia="微軟正黑體" w:hAnsi="微軟正黑體"/>
          <w:b/>
          <w:color w:val="0070C0"/>
          <w:sz w:val="28"/>
          <w:szCs w:val="28"/>
        </w:rPr>
      </w:pPr>
    </w:p>
    <w:p w:rsidR="00A40393" w:rsidRPr="006D78BC" w:rsidRDefault="00A40393" w:rsidP="004322E4">
      <w:pPr>
        <w:spacing w:line="480" w:lineRule="exact"/>
        <w:rPr>
          <w:rFonts w:ascii="微軟正黑體" w:eastAsia="微軟正黑體" w:hAnsi="微軟正黑體"/>
          <w:b/>
          <w:color w:val="FF0000"/>
          <w:sz w:val="28"/>
          <w:szCs w:val="28"/>
        </w:rPr>
      </w:pPr>
      <w:r w:rsidRPr="006D78BC">
        <w:rPr>
          <w:rFonts w:ascii="標楷體" w:eastAsia="標楷體" w:hAnsi="標楷體" w:hint="eastAsia"/>
          <w:color w:val="000000" w:themeColor="text1"/>
          <w:sz w:val="28"/>
          <w:szCs w:val="28"/>
        </w:rPr>
        <w:t>銀行公會也與台灣金融研訓院共同合作開發數位影音課程(open course)，讓每一位銀行從業人員都擁有一組登入帳號與密碼，可以隨時在他個人的手機、平板電腦或桌上型電腦上上課，以及自行追蹤管理自我學習歷程，而且各金融機構人事主管也可藉此平臺追蹤同仁線上學習的成果，並且進行線上測驗，以加速提昇我國銀行從業同仁的專業素養，目前已經上線167項課程，今(105)年度規劃至少再增加150項課程。上次赴日本交流時，日本銀行公會對於此項服務特別感興趣，所以特別希望可以向銀行公會學習並瞭解。</w:t>
      </w:r>
    </w:p>
    <w:p w:rsidR="009B2D99" w:rsidRDefault="009B2D99" w:rsidP="004322E4">
      <w:pPr>
        <w:spacing w:line="480" w:lineRule="exact"/>
        <w:ind w:left="2472" w:hangingChars="883" w:hanging="2472"/>
        <w:rPr>
          <w:rFonts w:ascii="微軟正黑體" w:eastAsia="微軟正黑體" w:hAnsi="微軟正黑體"/>
          <w:b/>
          <w:color w:val="FF0000"/>
          <w:sz w:val="28"/>
          <w:szCs w:val="28"/>
        </w:rPr>
      </w:pPr>
    </w:p>
    <w:p w:rsidR="008E28E7" w:rsidRDefault="008E28E7" w:rsidP="004322E4">
      <w:pPr>
        <w:spacing w:line="480" w:lineRule="exact"/>
        <w:ind w:left="2472" w:hangingChars="883" w:hanging="2472"/>
        <w:rPr>
          <w:rFonts w:ascii="微軟正黑體" w:eastAsia="微軟正黑體" w:hAnsi="微軟正黑體"/>
          <w:b/>
          <w:color w:val="FF0000"/>
          <w:sz w:val="28"/>
          <w:szCs w:val="28"/>
        </w:rPr>
      </w:pPr>
    </w:p>
    <w:p w:rsidR="008E28E7" w:rsidRPr="006D78BC" w:rsidRDefault="008E28E7" w:rsidP="004322E4">
      <w:pPr>
        <w:spacing w:line="480" w:lineRule="exact"/>
        <w:ind w:left="2472" w:hangingChars="883" w:hanging="2472"/>
        <w:rPr>
          <w:rFonts w:ascii="微軟正黑體" w:eastAsia="微軟正黑體" w:hAnsi="微軟正黑體"/>
          <w:b/>
          <w:color w:val="FF0000"/>
          <w:sz w:val="28"/>
          <w:szCs w:val="28"/>
        </w:rPr>
      </w:pPr>
    </w:p>
    <w:p w:rsidR="005C2633" w:rsidRPr="008E28E7" w:rsidRDefault="007A65D2"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lastRenderedPageBreak/>
        <w:t>培訓國際化金融人才、建置</w:t>
      </w:r>
      <w:r w:rsidR="003319E7" w:rsidRPr="008E28E7">
        <w:rPr>
          <w:rFonts w:ascii="微軟正黑體" w:eastAsia="微軟正黑體" w:hAnsi="微軟正黑體" w:hint="eastAsia"/>
          <w:b/>
          <w:color w:val="0070C0"/>
          <w:sz w:val="28"/>
          <w:szCs w:val="28"/>
        </w:rPr>
        <w:t>海外</w:t>
      </w:r>
      <w:r w:rsidRPr="008E28E7">
        <w:rPr>
          <w:rFonts w:ascii="微軟正黑體" w:eastAsia="微軟正黑體" w:hAnsi="微軟正黑體" w:hint="eastAsia"/>
          <w:b/>
          <w:color w:val="0070C0"/>
          <w:sz w:val="28"/>
          <w:szCs w:val="28"/>
        </w:rPr>
        <w:t>資料庫，助銀行業打亞洲盃</w:t>
      </w:r>
    </w:p>
    <w:p w:rsidR="008E28E7" w:rsidRPr="008E28E7" w:rsidRDefault="008E28E7" w:rsidP="008E28E7">
      <w:pPr>
        <w:spacing w:line="480" w:lineRule="exact"/>
        <w:rPr>
          <w:rFonts w:ascii="微軟正黑體" w:eastAsia="微軟正黑體" w:hAnsi="微軟正黑體"/>
          <w:b/>
          <w:color w:val="0070C0"/>
          <w:sz w:val="28"/>
          <w:szCs w:val="28"/>
        </w:rPr>
      </w:pPr>
    </w:p>
    <w:p w:rsidR="005C2633" w:rsidRPr="006D78BC" w:rsidRDefault="005C2633" w:rsidP="004322E4">
      <w:pPr>
        <w:pStyle w:val="a9"/>
        <w:numPr>
          <w:ilvl w:val="0"/>
          <w:numId w:val="23"/>
        </w:numPr>
        <w:spacing w:line="480" w:lineRule="exact"/>
        <w:ind w:leftChars="0"/>
        <w:jc w:val="both"/>
        <w:rPr>
          <w:rFonts w:ascii="標楷體" w:eastAsia="標楷體" w:hAnsi="標楷體"/>
          <w:color w:val="000000" w:themeColor="text1"/>
          <w:sz w:val="28"/>
          <w:szCs w:val="28"/>
        </w:rPr>
      </w:pPr>
      <w:r w:rsidRPr="006D78BC">
        <w:rPr>
          <w:rFonts w:ascii="微軟正黑體" w:eastAsia="微軟正黑體" w:hAnsi="微軟正黑體" w:hint="eastAsia"/>
          <w:b/>
          <w:color w:val="000000" w:themeColor="text1"/>
          <w:sz w:val="28"/>
          <w:szCs w:val="28"/>
        </w:rPr>
        <w:t>建置海外資料庫專區</w:t>
      </w:r>
      <w:r w:rsidRPr="006D78BC">
        <w:rPr>
          <w:rFonts w:ascii="標楷體" w:eastAsia="標楷體" w:hAnsi="標楷體" w:hint="eastAsia"/>
          <w:color w:val="000000" w:themeColor="text1"/>
          <w:sz w:val="28"/>
          <w:szCs w:val="28"/>
        </w:rPr>
        <w:t>:在這個資料庫中，銀行公會蒐集了大陸及東南亞各國的資料，包含103年度建置印度、柬埔寨、緬甸、泰國、印尼及寮國等6國資料庫，並於104年新增馬來西亞、菲律賓、阿拉伯聯合大公國、韓國、紐西蘭、巴西等6</w:t>
      </w:r>
      <w:r w:rsidR="00822CC7" w:rsidRPr="006D78BC">
        <w:rPr>
          <w:rFonts w:ascii="標楷體" w:eastAsia="標楷體" w:hAnsi="標楷體" w:hint="eastAsia"/>
          <w:color w:val="000000" w:themeColor="text1"/>
          <w:sz w:val="28"/>
          <w:szCs w:val="28"/>
        </w:rPr>
        <w:t>國目標市場資料，目前核計共12個國家相關資訊，</w:t>
      </w:r>
      <w:r w:rsidRPr="006D78BC">
        <w:rPr>
          <w:rFonts w:ascii="標楷體" w:eastAsia="標楷體" w:hAnsi="標楷體" w:hint="eastAsia"/>
          <w:color w:val="000000" w:themeColor="text1"/>
          <w:sz w:val="28"/>
          <w:szCs w:val="28"/>
        </w:rPr>
        <w:t>供銀行公會的會員使用。</w:t>
      </w:r>
    </w:p>
    <w:p w:rsidR="003319E7" w:rsidRPr="006D78BC" w:rsidRDefault="003319E7" w:rsidP="004322E4">
      <w:pPr>
        <w:pStyle w:val="a9"/>
        <w:numPr>
          <w:ilvl w:val="0"/>
          <w:numId w:val="23"/>
        </w:numPr>
        <w:spacing w:line="480" w:lineRule="exact"/>
        <w:ind w:leftChars="0"/>
        <w:jc w:val="both"/>
        <w:rPr>
          <w:rFonts w:ascii="標楷體" w:eastAsia="標楷體" w:hAnsi="標楷體"/>
          <w:color w:val="000000" w:themeColor="text1"/>
          <w:sz w:val="28"/>
          <w:szCs w:val="28"/>
        </w:rPr>
      </w:pPr>
      <w:r w:rsidRPr="006D78BC">
        <w:rPr>
          <w:rFonts w:ascii="微軟正黑體" w:eastAsia="微軟正黑體" w:hAnsi="微軟正黑體" w:hint="eastAsia"/>
          <w:b/>
          <w:color w:val="000000" w:themeColor="text1"/>
          <w:sz w:val="28"/>
          <w:szCs w:val="28"/>
        </w:rPr>
        <w:t>補助金融研訓院建置「大陸金融資料庫」：</w:t>
      </w:r>
      <w:r w:rsidR="009B2D99" w:rsidRPr="006D78BC">
        <w:rPr>
          <w:rFonts w:ascii="標楷體" w:eastAsia="標楷體" w:hAnsi="標楷體" w:hint="eastAsia"/>
          <w:color w:val="000000" w:themeColor="text1"/>
          <w:sz w:val="28"/>
          <w:szCs w:val="28"/>
        </w:rPr>
        <w:t>本會專案補助研訓院大陸金融資料庫，業於104年底期滿三年，今(105)年將請研訓院就大陸金融資料庫未來商業運轉與內容功能進行評估與提升，以期更能符合會員銀行布局大陸之使用需求。</w:t>
      </w:r>
    </w:p>
    <w:p w:rsidR="00076EE7" w:rsidRPr="006D78BC" w:rsidRDefault="003319E7" w:rsidP="004322E4">
      <w:pPr>
        <w:spacing w:line="480" w:lineRule="exact"/>
        <w:ind w:left="496" w:hangingChars="177" w:hanging="496"/>
        <w:jc w:val="both"/>
        <w:rPr>
          <w:rFonts w:ascii="標楷體" w:eastAsia="標楷體" w:hAnsi="標楷體"/>
          <w:color w:val="000000" w:themeColor="text1"/>
          <w:sz w:val="28"/>
          <w:szCs w:val="28"/>
        </w:rPr>
      </w:pPr>
      <w:r w:rsidRPr="006D78BC">
        <w:rPr>
          <w:rFonts w:ascii="標楷體" w:eastAsia="標楷體" w:hAnsi="標楷體" w:hint="eastAsia"/>
          <w:b/>
          <w:color w:val="000000" w:themeColor="text1"/>
          <w:sz w:val="28"/>
          <w:szCs w:val="28"/>
        </w:rPr>
        <w:t>(3</w:t>
      </w:r>
      <w:r w:rsidR="005C2633" w:rsidRPr="006D78BC">
        <w:rPr>
          <w:rFonts w:ascii="標楷體" w:eastAsia="標楷體" w:hAnsi="標楷體" w:hint="eastAsia"/>
          <w:b/>
          <w:color w:val="000000" w:themeColor="text1"/>
          <w:sz w:val="28"/>
          <w:szCs w:val="28"/>
        </w:rPr>
        <w:t>)</w:t>
      </w:r>
      <w:r w:rsidR="005C2633" w:rsidRPr="006D78BC">
        <w:rPr>
          <w:rFonts w:ascii="微軟正黑體" w:eastAsia="微軟正黑體" w:hAnsi="微軟正黑體" w:hint="eastAsia"/>
          <w:b/>
          <w:color w:val="000000" w:themeColor="text1"/>
          <w:sz w:val="28"/>
          <w:szCs w:val="28"/>
        </w:rPr>
        <w:t>加速培養國際化人才</w:t>
      </w:r>
      <w:r w:rsidR="00843B8E" w:rsidRPr="006D78BC">
        <w:rPr>
          <w:rFonts w:ascii="標楷體" w:eastAsia="標楷體" w:hAnsi="標楷體" w:hint="eastAsia"/>
          <w:color w:val="000000" w:themeColor="text1"/>
          <w:sz w:val="28"/>
          <w:szCs w:val="28"/>
        </w:rPr>
        <w:t>:</w:t>
      </w:r>
      <w:r w:rsidR="005C2633" w:rsidRPr="006D78BC">
        <w:rPr>
          <w:rFonts w:ascii="標楷體" w:eastAsia="標楷體" w:hAnsi="標楷體" w:hint="eastAsia"/>
          <w:color w:val="000000" w:themeColor="text1"/>
          <w:sz w:val="28"/>
          <w:szCs w:val="28"/>
        </w:rPr>
        <w:t>銀行公會開設各項國際金融人才的培訓課程，更積極透過組團方式，帶領各家銀行的重要人員到主要的發展地區(例如:東南亞、印度等)去進行實地考察並與當地業者交流，以協助會員銀行培訓儲備人才。</w:t>
      </w:r>
    </w:p>
    <w:p w:rsidR="006E1279" w:rsidRPr="006D78BC" w:rsidRDefault="006E1279" w:rsidP="004322E4">
      <w:pPr>
        <w:spacing w:line="480" w:lineRule="exact"/>
        <w:rPr>
          <w:rFonts w:ascii="微軟正黑體" w:eastAsia="微軟正黑體" w:hAnsi="微軟正黑體"/>
          <w:b/>
          <w:color w:val="0070C0"/>
          <w:sz w:val="28"/>
          <w:szCs w:val="28"/>
        </w:rPr>
      </w:pPr>
    </w:p>
    <w:p w:rsidR="004322E4" w:rsidRPr="008E28E7" w:rsidRDefault="00A40393"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帶領銀行公會走向國際，與各國監理機關建立溝通管道，及與各國銀行業協會建立合作機制</w:t>
      </w:r>
    </w:p>
    <w:p w:rsidR="008E28E7" w:rsidRPr="008E28E7" w:rsidRDefault="008E28E7" w:rsidP="008E28E7">
      <w:pPr>
        <w:spacing w:line="480" w:lineRule="exact"/>
        <w:rPr>
          <w:rFonts w:ascii="微軟正黑體" w:eastAsia="微軟正黑體" w:hAnsi="微軟正黑體"/>
          <w:b/>
          <w:color w:val="0070C0"/>
          <w:sz w:val="28"/>
          <w:szCs w:val="28"/>
        </w:rPr>
      </w:pPr>
    </w:p>
    <w:p w:rsidR="00A40393" w:rsidRPr="006D78BC" w:rsidRDefault="00A40393" w:rsidP="004322E4">
      <w:pPr>
        <w:spacing w:line="480" w:lineRule="exact"/>
        <w:ind w:leftChars="-2" w:left="-5" w:firstLine="3"/>
        <w:jc w:val="both"/>
        <w:rPr>
          <w:rFonts w:ascii="標楷體" w:eastAsia="標楷體" w:hAnsi="標楷體"/>
          <w:color w:val="000000" w:themeColor="text1"/>
          <w:sz w:val="28"/>
          <w:szCs w:val="28"/>
        </w:rPr>
      </w:pPr>
      <w:r w:rsidRPr="006D78BC">
        <w:rPr>
          <w:rFonts w:ascii="標楷體" w:eastAsia="標楷體" w:hAnsi="標楷體" w:hint="eastAsia"/>
          <w:b/>
          <w:color w:val="000000" w:themeColor="text1"/>
          <w:sz w:val="28"/>
          <w:szCs w:val="28"/>
        </w:rPr>
        <w:t>（1）</w:t>
      </w:r>
      <w:r w:rsidRPr="006D78BC">
        <w:rPr>
          <w:rFonts w:ascii="微軟正黑體" w:eastAsia="微軟正黑體" w:hAnsi="微軟正黑體" w:hint="eastAsia"/>
          <w:b/>
          <w:color w:val="000000" w:themeColor="text1"/>
          <w:sz w:val="28"/>
          <w:szCs w:val="28"/>
        </w:rPr>
        <w:t>帶領各銀行相關高階主管至海外考察、拜會各國監理機關及金融公協會</w:t>
      </w:r>
      <w:r w:rsidRPr="006D78BC">
        <w:rPr>
          <w:rFonts w:ascii="標楷體" w:eastAsia="標楷體" w:hAnsi="標楷體" w:hint="eastAsia"/>
          <w:color w:val="000000" w:themeColor="text1"/>
          <w:sz w:val="28"/>
          <w:szCs w:val="28"/>
        </w:rPr>
        <w:t>：</w:t>
      </w:r>
    </w:p>
    <w:p w:rsidR="00A40393" w:rsidRPr="006D78BC" w:rsidRDefault="00A40393" w:rsidP="004322E4">
      <w:pPr>
        <w:spacing w:line="480" w:lineRule="exact"/>
        <w:ind w:leftChars="-2" w:left="-5" w:firstLine="3"/>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參訪倫敦-與英國洽談離岸人民幣市場的合作及拜會英國財政部、英國銀行公會；組團考察中國-考察互聯網金融及拜會中國銀監會、中國人民銀行、中國銀行業協會；組團考察日本-參訪數位金融及銀髮金融未來發展的機會及拜會日本銀行業協會；參訪新加坡-拜會新加坡金融管理局、拜訪新加坡銀行公會及星展銀行等。</w:t>
      </w:r>
    </w:p>
    <w:p w:rsidR="00A40393" w:rsidRPr="006D78BC" w:rsidRDefault="00A40393"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b/>
          <w:color w:val="000000" w:themeColor="text1"/>
          <w:sz w:val="28"/>
          <w:szCs w:val="28"/>
        </w:rPr>
        <w:t>（2）</w:t>
      </w:r>
      <w:r w:rsidRPr="006D78BC">
        <w:rPr>
          <w:rFonts w:ascii="微軟正黑體" w:eastAsia="微軟正黑體" w:hAnsi="微軟正黑體" w:hint="eastAsia"/>
          <w:b/>
          <w:color w:val="000000" w:themeColor="text1"/>
          <w:sz w:val="28"/>
          <w:szCs w:val="28"/>
        </w:rPr>
        <w:t>積極與國際銀行公會建立合作關係</w:t>
      </w:r>
      <w:r w:rsidRPr="006D78BC">
        <w:rPr>
          <w:rFonts w:ascii="標楷體" w:eastAsia="標楷體" w:hAnsi="標楷體" w:hint="eastAsia"/>
          <w:color w:val="000000" w:themeColor="text1"/>
          <w:sz w:val="28"/>
          <w:szCs w:val="28"/>
        </w:rPr>
        <w:t>：</w:t>
      </w:r>
    </w:p>
    <w:p w:rsidR="00A40393" w:rsidRPr="006D78BC" w:rsidRDefault="00A40393"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業於去(104)年10月19日於東京與日本銀行業協會簽定合作備忘錄</w:t>
      </w:r>
      <w:r w:rsidRPr="006D78BC">
        <w:rPr>
          <w:rFonts w:ascii="標楷體" w:eastAsia="標楷體" w:hAnsi="標楷體" w:hint="eastAsia"/>
          <w:color w:val="000000" w:themeColor="text1"/>
          <w:sz w:val="28"/>
          <w:szCs w:val="28"/>
        </w:rPr>
        <w:lastRenderedPageBreak/>
        <w:t>MOU；亦將於近日與中國銀行業協會及越南銀行公會簽署MOU。本會也與大陸銀行公會、倫敦銀行公會、香港銀行業協會等建立順暢的聯繫溝通管道；本會李理事長於去年5月份赴亞塞拜然參加亞洲開發銀行理事年會時，亦把握機會與亞洲各主要金融機構及金融公協會建立友好關係。另外，李理事長於今年2月15日至19日赴澳洲參訪時，澳洲金融監理機關亦表示將促成本會與澳洲銀行公會進行交流。</w:t>
      </w:r>
    </w:p>
    <w:p w:rsidR="00A40393" w:rsidRPr="006D78BC" w:rsidRDefault="00A40393"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b/>
          <w:color w:val="000000" w:themeColor="text1"/>
          <w:sz w:val="28"/>
          <w:szCs w:val="28"/>
        </w:rPr>
        <w:t>（3）</w:t>
      </w:r>
      <w:r w:rsidRPr="006D78BC">
        <w:rPr>
          <w:rFonts w:ascii="微軟正黑體" w:eastAsia="微軟正黑體" w:hAnsi="微軟正黑體" w:hint="eastAsia"/>
          <w:b/>
          <w:color w:val="000000" w:themeColor="text1"/>
          <w:sz w:val="28"/>
          <w:szCs w:val="28"/>
        </w:rPr>
        <w:t>邀請國際專業人士來台舉辦論壇及研討會</w:t>
      </w:r>
      <w:r w:rsidRPr="006D78BC">
        <w:rPr>
          <w:rFonts w:ascii="標楷體" w:eastAsia="標楷體" w:hAnsi="標楷體" w:hint="eastAsia"/>
          <w:color w:val="000000" w:themeColor="text1"/>
          <w:sz w:val="28"/>
          <w:szCs w:val="28"/>
        </w:rPr>
        <w:t>：邀請阿拉伯聯合大公國前央行總裁來臺交流分享臺灣與中東經濟金融合作商機。</w:t>
      </w:r>
    </w:p>
    <w:p w:rsidR="007A65D2" w:rsidRPr="006D78BC" w:rsidRDefault="00A40393" w:rsidP="004322E4">
      <w:pPr>
        <w:spacing w:line="480" w:lineRule="exact"/>
        <w:ind w:left="2"/>
        <w:rPr>
          <w:rFonts w:ascii="標楷體" w:eastAsia="標楷體" w:hAnsi="標楷體"/>
          <w:color w:val="000000" w:themeColor="text1"/>
          <w:sz w:val="28"/>
          <w:szCs w:val="28"/>
        </w:rPr>
      </w:pPr>
      <w:r w:rsidRPr="006D78BC">
        <w:rPr>
          <w:rFonts w:ascii="標楷體" w:eastAsia="標楷體" w:hAnsi="標楷體" w:hint="eastAsia"/>
          <w:b/>
          <w:color w:val="000000" w:themeColor="text1"/>
          <w:sz w:val="28"/>
          <w:szCs w:val="28"/>
        </w:rPr>
        <w:t>（4）</w:t>
      </w:r>
      <w:r w:rsidRPr="006D78BC">
        <w:rPr>
          <w:rFonts w:ascii="微軟正黑體" w:eastAsia="微軟正黑體" w:hAnsi="微軟正黑體" w:hint="eastAsia"/>
          <w:b/>
          <w:color w:val="000000" w:themeColor="text1"/>
          <w:sz w:val="28"/>
          <w:szCs w:val="28"/>
        </w:rPr>
        <w:t>邀請邀請東南亞監理官來臺</w:t>
      </w:r>
      <w:r w:rsidRPr="006D78BC">
        <w:rPr>
          <w:rFonts w:ascii="標楷體" w:eastAsia="標楷體" w:hAnsi="標楷體" w:hint="eastAsia"/>
          <w:color w:val="000000" w:themeColor="text1"/>
          <w:sz w:val="28"/>
          <w:szCs w:val="28"/>
        </w:rPr>
        <w:t>：銀行公會也邀請東南亞各國銀行監理官來臺親身說明各國的金融相關法規、金融環境與金融產業的變化，並讓金融業者能與當地監理官員交流。</w:t>
      </w:r>
    </w:p>
    <w:p w:rsidR="00FC097B" w:rsidRPr="006D78BC" w:rsidRDefault="00FC097B" w:rsidP="004322E4">
      <w:pPr>
        <w:spacing w:line="480" w:lineRule="exact"/>
        <w:jc w:val="both"/>
        <w:rPr>
          <w:rFonts w:ascii="標楷體" w:eastAsia="標楷體" w:hAnsi="標楷體"/>
          <w:color w:val="000000" w:themeColor="text1"/>
          <w:sz w:val="28"/>
          <w:szCs w:val="28"/>
        </w:rPr>
      </w:pPr>
    </w:p>
    <w:p w:rsidR="00FC097B" w:rsidRPr="008E28E7" w:rsidRDefault="00FC097B" w:rsidP="008E28E7">
      <w:pPr>
        <w:pStyle w:val="a9"/>
        <w:numPr>
          <w:ilvl w:val="0"/>
          <w:numId w:val="31"/>
        </w:numPr>
        <w:spacing w:line="480" w:lineRule="exact"/>
        <w:ind w:leftChars="0"/>
        <w:jc w:val="both"/>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官網全面改版 增進服務功能</w:t>
      </w:r>
    </w:p>
    <w:p w:rsidR="008E28E7" w:rsidRPr="008E28E7" w:rsidRDefault="008E28E7" w:rsidP="008E28E7">
      <w:pPr>
        <w:spacing w:line="480" w:lineRule="exact"/>
        <w:jc w:val="both"/>
        <w:rPr>
          <w:rFonts w:ascii="微軟正黑體" w:eastAsia="微軟正黑體" w:hAnsi="微軟正黑體"/>
          <w:b/>
          <w:color w:val="0070C0"/>
          <w:sz w:val="28"/>
          <w:szCs w:val="28"/>
        </w:rPr>
      </w:pPr>
    </w:p>
    <w:p w:rsidR="00FC097B" w:rsidRPr="006D78BC" w:rsidRDefault="00FC097B"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便於會員與社會大眾使用，本會李理事長上任後即指示擴增本會官網功能，網站公開資訊版設有「分享專區」、「最新消息」方便會員與社會大眾掌握本會動態及查詢資料；會員專區則設有「函文專區」、「海外布局資料區」、「兩岸資料專區」等，會員得於登入後查詢相關資料；會員也可線上學習相關「數位影音課程」。</w:t>
      </w:r>
    </w:p>
    <w:p w:rsidR="00FC097B" w:rsidRPr="006D78BC" w:rsidRDefault="008275C7"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另外，銀行公會網站也特別設置了「會員交流園地」，歡迎各位會員不吝分享各項心得點滴與看法，廣泛使用這個平台分享新資訊，銀行公會也十分歡迎所有能促進銀行公會進步的聲音。</w:t>
      </w:r>
    </w:p>
    <w:p w:rsidR="008275C7" w:rsidRPr="006D78BC" w:rsidRDefault="008275C7" w:rsidP="004322E4">
      <w:pPr>
        <w:spacing w:line="480" w:lineRule="exact"/>
        <w:ind w:left="1"/>
        <w:jc w:val="both"/>
        <w:rPr>
          <w:rFonts w:ascii="標楷體" w:eastAsia="標楷體" w:hAnsi="標楷體"/>
          <w:color w:val="000000" w:themeColor="text1"/>
          <w:sz w:val="28"/>
          <w:szCs w:val="28"/>
        </w:rPr>
      </w:pPr>
    </w:p>
    <w:p w:rsidR="00076EE7" w:rsidRPr="008E28E7" w:rsidRDefault="006A55B6"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配合政府政策，多面向助攻，推升金融業務發展</w:t>
      </w:r>
    </w:p>
    <w:p w:rsidR="008E28E7" w:rsidRPr="008E28E7" w:rsidRDefault="008E28E7" w:rsidP="008E28E7">
      <w:pPr>
        <w:spacing w:line="480" w:lineRule="exact"/>
        <w:rPr>
          <w:rFonts w:ascii="微軟正黑體" w:eastAsia="微軟正黑體" w:hAnsi="微軟正黑體"/>
          <w:b/>
          <w:color w:val="0070C0"/>
          <w:sz w:val="28"/>
          <w:szCs w:val="28"/>
        </w:rPr>
      </w:pPr>
    </w:p>
    <w:p w:rsidR="00B371CA" w:rsidRPr="006D78BC" w:rsidRDefault="00E7322A" w:rsidP="004322E4">
      <w:pPr>
        <w:pStyle w:val="a9"/>
        <w:numPr>
          <w:ilvl w:val="0"/>
          <w:numId w:val="5"/>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配合政策推動Bank3.0及電子商務金流發展</w:t>
      </w:r>
    </w:p>
    <w:p w:rsidR="00E2573B" w:rsidRPr="006D78BC" w:rsidRDefault="00E2573B" w:rsidP="004322E4">
      <w:pPr>
        <w:pStyle w:val="a9"/>
        <w:numPr>
          <w:ilvl w:val="0"/>
          <w:numId w:val="6"/>
        </w:numPr>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本會針對已開立存款帳戶者（舊戶）研議12項得於線上申辦之業務，並就新戶於</w:t>
      </w:r>
      <w:r w:rsidR="00327393" w:rsidRPr="006D78BC">
        <w:rPr>
          <w:rFonts w:ascii="標楷體" w:eastAsia="標楷體" w:hAnsi="標楷體" w:hint="eastAsia"/>
          <w:color w:val="000000" w:themeColor="text1"/>
          <w:sz w:val="28"/>
          <w:szCs w:val="28"/>
        </w:rPr>
        <w:t>線上</w:t>
      </w:r>
      <w:r w:rsidRPr="006D78BC">
        <w:rPr>
          <w:rFonts w:ascii="標楷體" w:eastAsia="標楷體" w:hAnsi="標楷體" w:hint="eastAsia"/>
          <w:color w:val="000000" w:themeColor="text1"/>
          <w:sz w:val="28"/>
          <w:szCs w:val="28"/>
        </w:rPr>
        <w:t>申請開戶研議作業範本草案函報主管機關，</w:t>
      </w:r>
      <w:r w:rsidRPr="006D78BC">
        <w:rPr>
          <w:rFonts w:ascii="標楷體" w:eastAsia="標楷體" w:hAnsi="標楷體" w:hint="eastAsia"/>
          <w:color w:val="000000" w:themeColor="text1"/>
          <w:sz w:val="28"/>
          <w:szCs w:val="28"/>
        </w:rPr>
        <w:lastRenderedPageBreak/>
        <w:t>供會員參考。</w:t>
      </w:r>
    </w:p>
    <w:p w:rsidR="00E2573B" w:rsidRPr="006D78BC" w:rsidRDefault="008275C7" w:rsidP="004322E4">
      <w:pPr>
        <w:pStyle w:val="a9"/>
        <w:numPr>
          <w:ilvl w:val="0"/>
          <w:numId w:val="6"/>
        </w:numPr>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配合「電子支付機構管理條例」施行，</w:t>
      </w:r>
      <w:r w:rsidR="00E2573B" w:rsidRPr="006D78BC">
        <w:rPr>
          <w:rFonts w:ascii="標楷體" w:eastAsia="標楷體" w:hAnsi="標楷體" w:hint="eastAsia"/>
          <w:color w:val="000000" w:themeColor="text1"/>
          <w:sz w:val="28"/>
          <w:szCs w:val="28"/>
        </w:rPr>
        <w:t>協助</w:t>
      </w:r>
      <w:r w:rsidRPr="006D78BC">
        <w:rPr>
          <w:rFonts w:ascii="標楷體" w:eastAsia="標楷體" w:hAnsi="標楷體" w:hint="eastAsia"/>
          <w:color w:val="000000" w:themeColor="text1"/>
          <w:sz w:val="28"/>
          <w:szCs w:val="28"/>
        </w:rPr>
        <w:t>邀請網路平台、電子票證等相關業者共同研議</w:t>
      </w:r>
      <w:r w:rsidR="00E2573B" w:rsidRPr="006D78BC">
        <w:rPr>
          <w:rFonts w:ascii="標楷體" w:eastAsia="標楷體" w:hAnsi="標楷體" w:hint="eastAsia"/>
          <w:color w:val="000000" w:themeColor="text1"/>
          <w:sz w:val="28"/>
          <w:szCs w:val="28"/>
        </w:rPr>
        <w:t>13</w:t>
      </w:r>
      <w:r w:rsidRPr="006D78BC">
        <w:rPr>
          <w:rFonts w:ascii="標楷體" w:eastAsia="標楷體" w:hAnsi="標楷體" w:hint="eastAsia"/>
          <w:color w:val="000000" w:themeColor="text1"/>
          <w:sz w:val="28"/>
          <w:szCs w:val="28"/>
        </w:rPr>
        <w:t>項授權法規命令草案供主管機關參考</w:t>
      </w:r>
      <w:r w:rsidR="00E2573B" w:rsidRPr="006D78BC">
        <w:rPr>
          <w:rFonts w:ascii="標楷體" w:eastAsia="標楷體" w:hAnsi="標楷體" w:hint="eastAsia"/>
          <w:color w:val="000000" w:themeColor="text1"/>
          <w:sz w:val="28"/>
          <w:szCs w:val="28"/>
        </w:rPr>
        <w:t>。</w:t>
      </w:r>
    </w:p>
    <w:p w:rsidR="00E2573B" w:rsidRPr="006D78BC" w:rsidRDefault="00E2573B" w:rsidP="004322E4">
      <w:pPr>
        <w:pStyle w:val="a9"/>
        <w:numPr>
          <w:ilvl w:val="0"/>
          <w:numId w:val="6"/>
        </w:numPr>
        <w:spacing w:line="480" w:lineRule="exact"/>
        <w:ind w:leftChars="0"/>
        <w:jc w:val="both"/>
        <w:rPr>
          <w:rFonts w:ascii="微軟正黑體" w:eastAsia="微軟正黑體" w:hAnsi="微軟正黑體"/>
          <w:color w:val="000000" w:themeColor="text1"/>
          <w:sz w:val="28"/>
          <w:szCs w:val="28"/>
        </w:rPr>
      </w:pPr>
      <w:r w:rsidRPr="006D78BC">
        <w:rPr>
          <w:rFonts w:ascii="標楷體" w:eastAsia="標楷體" w:hAnsi="標楷體" w:hint="eastAsia"/>
          <w:color w:val="000000" w:themeColor="text1"/>
          <w:sz w:val="28"/>
          <w:szCs w:val="28"/>
        </w:rPr>
        <w:t>成立跨業之「電子支付委員會」，打造銀行與電商業者交流平臺</w:t>
      </w:r>
      <w:r w:rsidRPr="006D78BC">
        <w:rPr>
          <w:rFonts w:ascii="微軟正黑體" w:eastAsia="微軟正黑體" w:hAnsi="微軟正黑體" w:hint="eastAsia"/>
          <w:color w:val="000000" w:themeColor="text1"/>
          <w:sz w:val="28"/>
          <w:szCs w:val="28"/>
        </w:rPr>
        <w:t>。</w:t>
      </w:r>
    </w:p>
    <w:p w:rsidR="00E2573B" w:rsidRPr="006D78BC" w:rsidRDefault="0083150A" w:rsidP="004322E4">
      <w:pPr>
        <w:pStyle w:val="a9"/>
        <w:numPr>
          <w:ilvl w:val="0"/>
          <w:numId w:val="5"/>
        </w:numPr>
        <w:spacing w:line="480" w:lineRule="exact"/>
        <w:ind w:leftChars="0"/>
        <w:jc w:val="both"/>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配合政策發展文化創意產業</w:t>
      </w:r>
    </w:p>
    <w:p w:rsidR="00722AC0" w:rsidRPr="006D78BC" w:rsidRDefault="00327393" w:rsidP="004322E4">
      <w:pPr>
        <w:pStyle w:val="a9"/>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銀行</w:t>
      </w:r>
      <w:r w:rsidR="00926991" w:rsidRPr="006D78BC">
        <w:rPr>
          <w:rFonts w:ascii="標楷體" w:eastAsia="標楷體" w:hAnsi="標楷體" w:hint="eastAsia"/>
          <w:color w:val="000000" w:themeColor="text1"/>
          <w:sz w:val="28"/>
          <w:szCs w:val="28"/>
        </w:rPr>
        <w:t>公會於103年及去(104)年於北、中、南各地合計辦理78場</w:t>
      </w:r>
      <w:r w:rsidR="00926991" w:rsidRPr="006D78BC">
        <w:rPr>
          <w:rFonts w:ascii="標楷體" w:eastAsia="標楷體" w:hAnsi="標楷體" w:hint="eastAsia"/>
          <w:b/>
          <w:color w:val="000000" w:themeColor="text1"/>
          <w:sz w:val="28"/>
          <w:szCs w:val="28"/>
        </w:rPr>
        <w:t>「</w:t>
      </w:r>
      <w:r w:rsidR="00926991" w:rsidRPr="006D78BC">
        <w:rPr>
          <w:rFonts w:ascii="微軟正黑體" w:eastAsia="微軟正黑體" w:hAnsi="微軟正黑體" w:hint="eastAsia"/>
          <w:b/>
          <w:color w:val="000000" w:themeColor="text1"/>
          <w:sz w:val="28"/>
          <w:szCs w:val="28"/>
        </w:rPr>
        <w:t>創意產業融資實務研習班</w:t>
      </w:r>
      <w:r w:rsidR="00926991" w:rsidRPr="006D78BC">
        <w:rPr>
          <w:rFonts w:ascii="標楷體" w:eastAsia="標楷體" w:hAnsi="標楷體" w:hint="eastAsia"/>
          <w:b/>
          <w:color w:val="000000" w:themeColor="text1"/>
          <w:sz w:val="28"/>
          <w:szCs w:val="28"/>
        </w:rPr>
        <w:t>」；</w:t>
      </w:r>
      <w:r w:rsidR="00926991" w:rsidRPr="006D78BC">
        <w:rPr>
          <w:rFonts w:ascii="微軟正黑體" w:eastAsia="微軟正黑體" w:hAnsi="微軟正黑體" w:hint="eastAsia"/>
          <w:b/>
          <w:color w:val="000000" w:themeColor="text1"/>
          <w:sz w:val="28"/>
          <w:szCs w:val="28"/>
        </w:rPr>
        <w:t>舉辦論壇活動</w:t>
      </w:r>
      <w:r w:rsidR="00926991" w:rsidRPr="006D78BC">
        <w:rPr>
          <w:rFonts w:ascii="標楷體" w:eastAsia="標楷體" w:hAnsi="標楷體" w:hint="eastAsia"/>
          <w:color w:val="000000" w:themeColor="text1"/>
          <w:sz w:val="28"/>
          <w:szCs w:val="28"/>
        </w:rPr>
        <w:t>，邀請國際專家分享國際文化產業發展趨勢及文創融資與無形資產鑑價實務；以及</w:t>
      </w:r>
      <w:r w:rsidR="00926991" w:rsidRPr="006D78BC">
        <w:rPr>
          <w:rFonts w:ascii="微軟正黑體" w:eastAsia="微軟正黑體" w:hAnsi="微軟正黑體" w:hint="eastAsia"/>
          <w:b/>
          <w:color w:val="000000" w:themeColor="text1"/>
          <w:sz w:val="28"/>
          <w:szCs w:val="28"/>
        </w:rPr>
        <w:t>舉辦文創時代系列演講會</w:t>
      </w:r>
      <w:r w:rsidR="00926991" w:rsidRPr="006D78BC">
        <w:rPr>
          <w:rFonts w:ascii="標楷體" w:eastAsia="標楷體" w:hAnsi="標楷體" w:hint="eastAsia"/>
          <w:color w:val="000000" w:themeColor="text1"/>
          <w:sz w:val="28"/>
          <w:szCs w:val="28"/>
        </w:rPr>
        <w:t>，邀請電影、電視廣播、流行音樂及文化、表演藝術、跨領域應用各領域的專家參與；本會亦協調創投公會、壽險公會及證券公會共同</w:t>
      </w:r>
      <w:r w:rsidR="00926991" w:rsidRPr="006D78BC">
        <w:rPr>
          <w:rFonts w:ascii="微軟正黑體" w:eastAsia="微軟正黑體" w:hAnsi="微軟正黑體" w:hint="eastAsia"/>
          <w:b/>
          <w:color w:val="000000" w:themeColor="text1"/>
          <w:sz w:val="28"/>
          <w:szCs w:val="28"/>
        </w:rPr>
        <w:t>成立「金融挺創意」資訊平台</w:t>
      </w:r>
      <w:r w:rsidR="00926991" w:rsidRPr="006D78BC">
        <w:rPr>
          <w:rFonts w:ascii="標楷體" w:eastAsia="標楷體" w:hAnsi="標楷體" w:hint="eastAsia"/>
          <w:color w:val="000000" w:themeColor="text1"/>
          <w:sz w:val="28"/>
          <w:szCs w:val="28"/>
        </w:rPr>
        <w:t>，提供創意產業業者免費之財務規劃專業諮詢服務。</w:t>
      </w:r>
    </w:p>
    <w:p w:rsidR="00B973FC" w:rsidRPr="006D78BC" w:rsidRDefault="000E49A7" w:rsidP="004322E4">
      <w:pPr>
        <w:pStyle w:val="a9"/>
        <w:numPr>
          <w:ilvl w:val="0"/>
          <w:numId w:val="5"/>
        </w:numPr>
        <w:spacing w:line="480" w:lineRule="exact"/>
        <w:ind w:leftChars="0"/>
        <w:jc w:val="both"/>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協助促成財金公司</w:t>
      </w:r>
      <w:r w:rsidR="00B973FC" w:rsidRPr="006D78BC">
        <w:rPr>
          <w:rFonts w:ascii="微軟正黑體" w:eastAsia="微軟正黑體" w:hAnsi="微軟正黑體" w:hint="eastAsia"/>
          <w:b/>
          <w:color w:val="000000" w:themeColor="text1"/>
          <w:sz w:val="28"/>
          <w:szCs w:val="28"/>
        </w:rPr>
        <w:t>建置與境外第三方支付業者跨境合作平台</w:t>
      </w:r>
    </w:p>
    <w:p w:rsidR="00B973FC" w:rsidRDefault="00B973FC" w:rsidP="004322E4">
      <w:pPr>
        <w:pStyle w:val="a9"/>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為提供民眾安全之跨境支付環境，本會建議金管會由財金公司建置與境外第</w:t>
      </w:r>
      <w:r w:rsidR="000E49A7" w:rsidRPr="006D78BC">
        <w:rPr>
          <w:rFonts w:ascii="標楷體" w:eastAsia="標楷體" w:hAnsi="標楷體" w:hint="eastAsia"/>
          <w:color w:val="000000" w:themeColor="text1"/>
          <w:sz w:val="28"/>
          <w:szCs w:val="28"/>
        </w:rPr>
        <w:t>三方支付業者跨境合作平台，並協助會員銀行及財金公司研議相關作業。</w:t>
      </w:r>
      <w:r w:rsidRPr="006D78BC">
        <w:rPr>
          <w:rFonts w:ascii="標楷體" w:eastAsia="標楷體" w:hAnsi="標楷體" w:hint="eastAsia"/>
          <w:color w:val="000000" w:themeColor="text1"/>
          <w:sz w:val="28"/>
          <w:szCs w:val="28"/>
        </w:rPr>
        <w:t>目前財金公司已獲金管會核准建置該平台，後續銀行加入該平台與境外第三方支付業者合作可節省銀行成本，亦可增進效率。</w:t>
      </w:r>
    </w:p>
    <w:p w:rsidR="004322E4" w:rsidRPr="006D78BC" w:rsidRDefault="004322E4" w:rsidP="004322E4">
      <w:pPr>
        <w:pStyle w:val="a9"/>
        <w:spacing w:line="480" w:lineRule="exact"/>
        <w:ind w:leftChars="0"/>
        <w:jc w:val="both"/>
        <w:rPr>
          <w:rFonts w:ascii="標楷體" w:eastAsia="標楷體" w:hAnsi="標楷體"/>
          <w:color w:val="000000" w:themeColor="text1"/>
          <w:sz w:val="28"/>
          <w:szCs w:val="28"/>
        </w:rPr>
      </w:pPr>
    </w:p>
    <w:p w:rsidR="00076EE7" w:rsidRPr="008E28E7" w:rsidRDefault="005C13A5"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因應國際趨勢，協助解決會員共同問題</w:t>
      </w:r>
    </w:p>
    <w:p w:rsidR="008E28E7" w:rsidRPr="008E28E7" w:rsidRDefault="008E28E7" w:rsidP="008E28E7">
      <w:pPr>
        <w:spacing w:line="480" w:lineRule="exact"/>
        <w:rPr>
          <w:rFonts w:ascii="微軟正黑體" w:eastAsia="微軟正黑體" w:hAnsi="微軟正黑體"/>
          <w:b/>
          <w:color w:val="0070C0"/>
          <w:sz w:val="28"/>
          <w:szCs w:val="28"/>
        </w:rPr>
      </w:pPr>
    </w:p>
    <w:p w:rsidR="005C13A5" w:rsidRPr="006D78BC" w:rsidRDefault="009A45DC" w:rsidP="004322E4">
      <w:pPr>
        <w:pStyle w:val="a9"/>
        <w:numPr>
          <w:ilvl w:val="0"/>
          <w:numId w:val="8"/>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協助會員因應國際財務報導準則(IFRS)升級</w:t>
      </w:r>
    </w:p>
    <w:p w:rsidR="00306399" w:rsidRPr="006D78BC" w:rsidRDefault="00327393" w:rsidP="004322E4">
      <w:pPr>
        <w:spacing w:line="480" w:lineRule="exact"/>
        <w:jc w:val="both"/>
        <w:rPr>
          <w:rFonts w:ascii="微軟正黑體" w:eastAsia="微軟正黑體" w:hAnsi="微軟正黑體"/>
          <w:b/>
          <w:color w:val="000000" w:themeColor="text1"/>
          <w:sz w:val="28"/>
          <w:szCs w:val="28"/>
        </w:rPr>
      </w:pPr>
      <w:r w:rsidRPr="006D78BC">
        <w:rPr>
          <w:rFonts w:ascii="標楷體" w:eastAsia="標楷體" w:hAnsi="標楷體" w:hint="eastAsia"/>
          <w:color w:val="000000" w:themeColor="text1"/>
          <w:sz w:val="28"/>
          <w:szCs w:val="28"/>
        </w:rPr>
        <w:t>銀行公會</w:t>
      </w:r>
      <w:r w:rsidR="00B973FC" w:rsidRPr="006D78BC">
        <w:rPr>
          <w:rFonts w:ascii="標楷體" w:eastAsia="標楷體" w:hAnsi="標楷體" w:hint="eastAsia"/>
          <w:color w:val="000000" w:themeColor="text1"/>
          <w:sz w:val="28"/>
          <w:szCs w:val="28"/>
        </w:rPr>
        <w:t>自</w:t>
      </w:r>
      <w:r w:rsidR="00306399" w:rsidRPr="006D78BC">
        <w:rPr>
          <w:rFonts w:ascii="標楷體" w:eastAsia="標楷體" w:hAnsi="標楷體" w:hint="eastAsia"/>
          <w:color w:val="000000" w:themeColor="text1"/>
          <w:sz w:val="28"/>
          <w:szCs w:val="28"/>
        </w:rPr>
        <w:t>99年10月成立「IFRS 專案工作小組」，著手</w:t>
      </w:r>
      <w:r w:rsidR="00B973FC" w:rsidRPr="006D78BC">
        <w:rPr>
          <w:rFonts w:ascii="標楷體" w:eastAsia="標楷體" w:hAnsi="標楷體" w:hint="eastAsia"/>
          <w:color w:val="000000" w:themeColor="text1"/>
          <w:sz w:val="28"/>
          <w:szCs w:val="28"/>
        </w:rPr>
        <w:t>研議</w:t>
      </w:r>
      <w:r w:rsidR="00306399" w:rsidRPr="006D78BC">
        <w:rPr>
          <w:rFonts w:ascii="標楷體" w:eastAsia="標楷體" w:hAnsi="標楷體" w:hint="eastAsia"/>
          <w:color w:val="000000" w:themeColor="text1"/>
          <w:sz w:val="28"/>
          <w:szCs w:val="28"/>
        </w:rPr>
        <w:t>實務執行問題；</w:t>
      </w:r>
      <w:r w:rsidR="00D1264D" w:rsidRPr="006D78BC">
        <w:rPr>
          <w:rFonts w:ascii="標楷體" w:eastAsia="標楷體" w:hAnsi="標楷體" w:hint="eastAsia"/>
          <w:color w:val="000000" w:themeColor="text1"/>
          <w:sz w:val="28"/>
          <w:szCs w:val="28"/>
        </w:rPr>
        <w:t>嗣</w:t>
      </w:r>
      <w:r w:rsidR="00306399" w:rsidRPr="006D78BC">
        <w:rPr>
          <w:rFonts w:ascii="標楷體" w:eastAsia="標楷體" w:hAnsi="標楷體" w:hint="eastAsia"/>
          <w:color w:val="000000" w:themeColor="text1"/>
          <w:sz w:val="28"/>
          <w:szCs w:val="28"/>
        </w:rPr>
        <w:t>於104年起協助會員銀行因應國際財務報導準則2010年版升級至2013年版；現正協助會員銀行</w:t>
      </w:r>
      <w:r w:rsidR="000C12D7" w:rsidRPr="006D78BC">
        <w:rPr>
          <w:rFonts w:ascii="標楷體" w:eastAsia="標楷體" w:hAnsi="標楷體" w:hint="eastAsia"/>
          <w:color w:val="000000" w:themeColor="text1"/>
          <w:sz w:val="28"/>
          <w:szCs w:val="28"/>
        </w:rPr>
        <w:t>後續</w:t>
      </w:r>
      <w:r w:rsidR="00306399" w:rsidRPr="006D78BC">
        <w:rPr>
          <w:rFonts w:ascii="標楷體" w:eastAsia="標楷體" w:hAnsi="標楷體" w:hint="eastAsia"/>
          <w:color w:val="000000" w:themeColor="text1"/>
          <w:sz w:val="28"/>
          <w:szCs w:val="28"/>
        </w:rPr>
        <w:t>順利</w:t>
      </w:r>
      <w:r w:rsidR="000C12D7" w:rsidRPr="006D78BC">
        <w:rPr>
          <w:rFonts w:ascii="標楷體" w:eastAsia="標楷體" w:hAnsi="標楷體" w:hint="eastAsia"/>
          <w:color w:val="000000" w:themeColor="text1"/>
          <w:sz w:val="28"/>
          <w:szCs w:val="28"/>
        </w:rPr>
        <w:t>導入IFRS 9「金融工具」。</w:t>
      </w:r>
    </w:p>
    <w:p w:rsidR="009A45DC" w:rsidRPr="006D78BC" w:rsidRDefault="009A45DC" w:rsidP="004322E4">
      <w:pPr>
        <w:pStyle w:val="a9"/>
        <w:numPr>
          <w:ilvl w:val="0"/>
          <w:numId w:val="8"/>
        </w:numPr>
        <w:spacing w:line="480" w:lineRule="exact"/>
        <w:ind w:leftChars="0"/>
        <w:jc w:val="both"/>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協助會員因應美國「外國帳戶稅收遵從法(FATCA)」</w:t>
      </w:r>
    </w:p>
    <w:p w:rsidR="00AA1EF9" w:rsidRPr="006D78BC" w:rsidRDefault="00FA22C6" w:rsidP="004322E4">
      <w:pPr>
        <w:spacing w:line="480" w:lineRule="exact"/>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lastRenderedPageBreak/>
        <w:t>為協助會員因應美國「外國帳戶稅收遵從法(FATCA)」，本會兩度向美國IRS表達我銀行業執行困難處；兩度發函建請我政府能及早與美國簽訂台美FATCA跨政府協議（IGA）以降低我金融機構之法令遵循負擔；擬具「銀行向民眾說明其執行FATCA之理由及依據」參考資料，協助降低客訴案件；研擬W-8表格中英對照參考版本，供會員機構參考。</w:t>
      </w:r>
    </w:p>
    <w:p w:rsidR="009A45DC" w:rsidRPr="006D78BC" w:rsidRDefault="009A45DC" w:rsidP="004322E4">
      <w:pPr>
        <w:pStyle w:val="a9"/>
        <w:numPr>
          <w:ilvl w:val="0"/>
          <w:numId w:val="8"/>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協助銀行業者落實防制洗錢及打擊資助恐怖主義相關規定</w:t>
      </w:r>
    </w:p>
    <w:p w:rsidR="000D0EDF" w:rsidRPr="006D78BC" w:rsidRDefault="000D0EDF" w:rsidP="004322E4">
      <w:pPr>
        <w:spacing w:line="480" w:lineRule="exact"/>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能切合FATF（防制洗錢金融行動工作組織）發布之各項國際規範及符合銀行業實務作業，及因應2018年第四季APG(亞太防制洗錢組織)對我國第三輪相互評鑑，金管會與本會共同成立「防制洗錢及打擊資助恐怖主義持續推動工作小組」持續研議相關因應措施。</w:t>
      </w:r>
    </w:p>
    <w:p w:rsidR="009A45DC" w:rsidRPr="006D78BC" w:rsidRDefault="006B6AEC" w:rsidP="004322E4">
      <w:pPr>
        <w:pStyle w:val="a9"/>
        <w:numPr>
          <w:ilvl w:val="0"/>
          <w:numId w:val="8"/>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持續</w:t>
      </w:r>
      <w:r w:rsidR="009A45DC" w:rsidRPr="006D78BC">
        <w:rPr>
          <w:rFonts w:ascii="微軟正黑體" w:eastAsia="微軟正黑體" w:hAnsi="微軟正黑體" w:hint="eastAsia"/>
          <w:b/>
          <w:color w:val="000000" w:themeColor="text1"/>
          <w:sz w:val="28"/>
          <w:szCs w:val="28"/>
        </w:rPr>
        <w:t>協助本國銀行接軌國際風險管理規範</w:t>
      </w:r>
      <w:r w:rsidRPr="006D78BC">
        <w:rPr>
          <w:rFonts w:ascii="微軟正黑體" w:eastAsia="微軟正黑體" w:hAnsi="微軟正黑體" w:hint="eastAsia"/>
          <w:b/>
          <w:color w:val="000000" w:themeColor="text1"/>
          <w:sz w:val="28"/>
          <w:szCs w:val="28"/>
        </w:rPr>
        <w:t>及研議提升金融機構資訊安全相關防護措施</w:t>
      </w:r>
    </w:p>
    <w:p w:rsidR="00F1692E" w:rsidRPr="006D78BC" w:rsidRDefault="00F1457F" w:rsidP="004322E4">
      <w:pPr>
        <w:spacing w:line="480" w:lineRule="exact"/>
        <w:ind w:leftChars="-1" w:left="-2" w:firstLine="2"/>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持續協助會員適用巴賽爾資本協定</w:t>
      </w:r>
      <w:r w:rsidR="00D1264D" w:rsidRPr="006D78BC">
        <w:rPr>
          <w:rFonts w:ascii="標楷體" w:eastAsia="標楷體" w:hAnsi="標楷體" w:hint="eastAsia"/>
          <w:color w:val="000000" w:themeColor="text1"/>
          <w:sz w:val="28"/>
          <w:szCs w:val="28"/>
        </w:rPr>
        <w:t>，</w:t>
      </w:r>
      <w:r w:rsidRPr="006D78BC">
        <w:rPr>
          <w:rFonts w:ascii="標楷體" w:eastAsia="標楷體" w:hAnsi="標楷體" w:hint="eastAsia"/>
          <w:color w:val="000000" w:themeColor="text1"/>
          <w:sz w:val="28"/>
          <w:szCs w:val="28"/>
        </w:rPr>
        <w:t>針對銀行辦理衍生性金融商品業務、銀行流動性風險管理及公司治理等制訂相關管理規範；</w:t>
      </w:r>
      <w:r w:rsidR="0015104F" w:rsidRPr="006D78BC">
        <w:rPr>
          <w:rFonts w:ascii="標楷體" w:eastAsia="標楷體" w:hAnsi="標楷體" w:hint="eastAsia"/>
          <w:color w:val="000000" w:themeColor="text1"/>
          <w:sz w:val="28"/>
          <w:szCs w:val="28"/>
        </w:rPr>
        <w:t>適時檢討</w:t>
      </w:r>
      <w:r w:rsidRPr="006D78BC">
        <w:rPr>
          <w:rFonts w:ascii="標楷體" w:eastAsia="標楷體" w:hAnsi="標楷體" w:hint="eastAsia"/>
          <w:color w:val="000000" w:themeColor="text1"/>
          <w:sz w:val="28"/>
          <w:szCs w:val="28"/>
        </w:rPr>
        <w:t>金融機構辦理電子銀行業務</w:t>
      </w:r>
      <w:r w:rsidR="0015104F" w:rsidRPr="006D78BC">
        <w:rPr>
          <w:rFonts w:ascii="標楷體" w:eastAsia="標楷體" w:hAnsi="標楷體" w:hint="eastAsia"/>
          <w:color w:val="000000" w:themeColor="text1"/>
          <w:sz w:val="28"/>
          <w:szCs w:val="28"/>
        </w:rPr>
        <w:t>之</w:t>
      </w:r>
      <w:r w:rsidRPr="006D78BC">
        <w:rPr>
          <w:rFonts w:ascii="標楷體" w:eastAsia="標楷體" w:hAnsi="標楷體" w:hint="eastAsia"/>
          <w:color w:val="000000" w:themeColor="text1"/>
          <w:sz w:val="28"/>
          <w:szCs w:val="28"/>
        </w:rPr>
        <w:t>安全控管</w:t>
      </w:r>
      <w:r w:rsidR="0015104F" w:rsidRPr="006D78BC">
        <w:rPr>
          <w:rFonts w:ascii="標楷體" w:eastAsia="標楷體" w:hAnsi="標楷體" w:hint="eastAsia"/>
          <w:color w:val="000000" w:themeColor="text1"/>
          <w:sz w:val="28"/>
          <w:szCs w:val="28"/>
        </w:rPr>
        <w:t>機制、金融機構資訊系統安全控管及提升金融XML憑證安全機制；針對國際資安事故，提醒金融機構注意防範因應並研擬因應對策。</w:t>
      </w:r>
    </w:p>
    <w:p w:rsidR="000E1205" w:rsidRPr="006D78BC" w:rsidRDefault="000E1205" w:rsidP="004322E4">
      <w:pPr>
        <w:spacing w:line="480" w:lineRule="exact"/>
        <w:ind w:leftChars="-1" w:left="-2" w:firstLineChars="100" w:firstLine="280"/>
        <w:rPr>
          <w:rFonts w:ascii="標楷體" w:eastAsia="標楷體" w:hAnsi="標楷體"/>
          <w:color w:val="000000" w:themeColor="text1"/>
          <w:sz w:val="28"/>
          <w:szCs w:val="28"/>
        </w:rPr>
      </w:pPr>
    </w:p>
    <w:p w:rsidR="00512BC4" w:rsidRPr="008E28E7" w:rsidRDefault="007A65D2"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主動發聲，爭取會員權益</w:t>
      </w:r>
    </w:p>
    <w:p w:rsidR="008E28E7" w:rsidRPr="008E28E7" w:rsidRDefault="008E28E7" w:rsidP="008E28E7">
      <w:pPr>
        <w:spacing w:line="480" w:lineRule="exact"/>
        <w:rPr>
          <w:rFonts w:ascii="微軟正黑體" w:eastAsia="微軟正黑體" w:hAnsi="微軟正黑體"/>
          <w:b/>
          <w:color w:val="0070C0"/>
          <w:sz w:val="28"/>
          <w:szCs w:val="28"/>
        </w:rPr>
      </w:pPr>
    </w:p>
    <w:p w:rsidR="006503AD" w:rsidRPr="006D78BC" w:rsidRDefault="006503AD" w:rsidP="004322E4">
      <w:pPr>
        <w:pStyle w:val="a9"/>
        <w:numPr>
          <w:ilvl w:val="0"/>
          <w:numId w:val="9"/>
        </w:numPr>
        <w:spacing w:line="480" w:lineRule="exact"/>
        <w:ind w:leftChars="0" w:left="482" w:hanging="482"/>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鑒於中小企業信保基金於103年11月5日發布修正「批次信用保證要點」對銀行承作批次保證業務及代償權益影響重大，嗣經本會與經濟部中小企業處及信用保證基金多次溝通協調，相關措施</w:t>
      </w:r>
      <w:r w:rsidR="00A8348C" w:rsidRPr="006D78BC">
        <w:rPr>
          <w:rFonts w:ascii="標楷體" w:eastAsia="標楷體" w:hAnsi="標楷體" w:hint="eastAsia"/>
          <w:color w:val="000000" w:themeColor="text1"/>
          <w:sz w:val="28"/>
          <w:szCs w:val="28"/>
        </w:rPr>
        <w:t>業獲</w:t>
      </w:r>
      <w:r w:rsidRPr="006D78BC">
        <w:rPr>
          <w:rFonts w:ascii="標楷體" w:eastAsia="標楷體" w:hAnsi="標楷體" w:hint="eastAsia"/>
          <w:color w:val="000000" w:themeColor="text1"/>
          <w:sz w:val="28"/>
          <w:szCs w:val="28"/>
        </w:rPr>
        <w:t>調整</w:t>
      </w:r>
      <w:r w:rsidR="00A8348C" w:rsidRPr="006D78BC">
        <w:rPr>
          <w:rFonts w:ascii="標楷體" w:eastAsia="標楷體" w:hAnsi="標楷體" w:hint="eastAsia"/>
          <w:color w:val="000000" w:themeColor="text1"/>
          <w:sz w:val="28"/>
          <w:szCs w:val="28"/>
        </w:rPr>
        <w:t>。</w:t>
      </w:r>
    </w:p>
    <w:p w:rsidR="00A61188" w:rsidRPr="006D78BC" w:rsidRDefault="00A61188" w:rsidP="004322E4">
      <w:pPr>
        <w:pStyle w:val="a9"/>
        <w:numPr>
          <w:ilvl w:val="0"/>
          <w:numId w:val="9"/>
        </w:numPr>
        <w:spacing w:line="480" w:lineRule="exact"/>
        <w:ind w:leftChars="0" w:left="482" w:hanging="482"/>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因應「勞基法第28條」修正後，向勞動部爭取委託聯徵中心提供銀行查詢勞工退休準備金相關資料之配套措施</w:t>
      </w:r>
      <w:r w:rsidR="00B3211A" w:rsidRPr="006D78BC">
        <w:rPr>
          <w:rFonts w:ascii="標楷體" w:eastAsia="標楷體" w:hAnsi="標楷體" w:hint="eastAsia"/>
          <w:color w:val="000000" w:themeColor="text1"/>
          <w:sz w:val="28"/>
          <w:szCs w:val="28"/>
        </w:rPr>
        <w:t>；</w:t>
      </w:r>
      <w:r w:rsidR="009E274E" w:rsidRPr="006D78BC">
        <w:rPr>
          <w:rFonts w:ascii="標楷體" w:eastAsia="標楷體" w:hAnsi="標楷體" w:hint="eastAsia"/>
          <w:color w:val="000000" w:themeColor="text1"/>
          <w:sz w:val="28"/>
          <w:szCs w:val="28"/>
        </w:rPr>
        <w:t>持續</w:t>
      </w:r>
      <w:r w:rsidRPr="006D78BC">
        <w:rPr>
          <w:rFonts w:ascii="標楷體" w:eastAsia="標楷體" w:hAnsi="標楷體" w:hint="eastAsia"/>
          <w:color w:val="000000" w:themeColor="text1"/>
          <w:sz w:val="28"/>
          <w:szCs w:val="28"/>
        </w:rPr>
        <w:t>向司法院爭取公平合理之債務清理法制以保障銀行債權回收及評估貸放</w:t>
      </w:r>
      <w:r w:rsidRPr="006D78BC">
        <w:rPr>
          <w:rFonts w:ascii="標楷體" w:eastAsia="標楷體" w:hAnsi="標楷體" w:hint="eastAsia"/>
          <w:color w:val="000000" w:themeColor="text1"/>
          <w:sz w:val="28"/>
          <w:szCs w:val="28"/>
        </w:rPr>
        <w:lastRenderedPageBreak/>
        <w:t>風險</w:t>
      </w:r>
      <w:r w:rsidR="00B3211A" w:rsidRPr="006D78BC">
        <w:rPr>
          <w:rFonts w:ascii="標楷體" w:eastAsia="標楷體" w:hAnsi="標楷體" w:hint="eastAsia"/>
          <w:color w:val="000000" w:themeColor="text1"/>
          <w:sz w:val="28"/>
          <w:szCs w:val="28"/>
        </w:rPr>
        <w:t>；舉辦產官學座談會，促進各界意見充分交流；針對金融機構合併法之修正，持續向金管會爭取相關租稅優惠及簡便程序，金併法修正案業經立法院104年11月24日三讀通過。</w:t>
      </w:r>
    </w:p>
    <w:p w:rsidR="00A61188" w:rsidRPr="006D78BC" w:rsidRDefault="00A61188" w:rsidP="004322E4">
      <w:pPr>
        <w:pStyle w:val="a9"/>
        <w:numPr>
          <w:ilvl w:val="0"/>
          <w:numId w:val="9"/>
        </w:numPr>
        <w:spacing w:line="480" w:lineRule="exact"/>
        <w:ind w:leftChars="0" w:left="482" w:hanging="482"/>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爭取金融營業稅落日</w:t>
      </w:r>
      <w:r w:rsidR="0033167B" w:rsidRPr="006D78BC">
        <w:rPr>
          <w:rFonts w:ascii="標楷體" w:eastAsia="標楷體" w:hAnsi="標楷體" w:hint="eastAsia"/>
          <w:color w:val="000000" w:themeColor="text1"/>
          <w:sz w:val="28"/>
          <w:szCs w:val="28"/>
        </w:rPr>
        <w:t>；爭取銀行業經營專屬本業收入應依印花稅法第五條規定免徵印花稅。</w:t>
      </w:r>
    </w:p>
    <w:p w:rsidR="00071548" w:rsidRPr="006D78BC" w:rsidRDefault="00071548" w:rsidP="004322E4">
      <w:pPr>
        <w:spacing w:line="480" w:lineRule="exact"/>
        <w:rPr>
          <w:rFonts w:ascii="標楷體" w:eastAsia="標楷體" w:hAnsi="標楷體"/>
          <w:color w:val="000000" w:themeColor="text1"/>
          <w:sz w:val="28"/>
          <w:szCs w:val="28"/>
        </w:rPr>
      </w:pPr>
    </w:p>
    <w:p w:rsidR="007A65D2" w:rsidRPr="008E28E7" w:rsidRDefault="007D1385"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提升</w:t>
      </w:r>
      <w:r w:rsidR="007A65D2" w:rsidRPr="008E28E7">
        <w:rPr>
          <w:rFonts w:ascii="微軟正黑體" w:eastAsia="微軟正黑體" w:hAnsi="微軟正黑體" w:hint="eastAsia"/>
          <w:b/>
          <w:color w:val="0070C0"/>
          <w:sz w:val="28"/>
          <w:szCs w:val="28"/>
        </w:rPr>
        <w:t>對會員之</w:t>
      </w:r>
      <w:r w:rsidRPr="008E28E7">
        <w:rPr>
          <w:rFonts w:ascii="微軟正黑體" w:eastAsia="微軟正黑體" w:hAnsi="微軟正黑體" w:hint="eastAsia"/>
          <w:b/>
          <w:color w:val="0070C0"/>
          <w:sz w:val="28"/>
          <w:szCs w:val="28"/>
        </w:rPr>
        <w:t>其他</w:t>
      </w:r>
      <w:r w:rsidR="007A65D2" w:rsidRPr="008E28E7">
        <w:rPr>
          <w:rFonts w:ascii="微軟正黑體" w:eastAsia="微軟正黑體" w:hAnsi="微軟正黑體" w:hint="eastAsia"/>
          <w:b/>
          <w:color w:val="0070C0"/>
          <w:sz w:val="28"/>
          <w:szCs w:val="28"/>
        </w:rPr>
        <w:t>服務</w:t>
      </w:r>
    </w:p>
    <w:p w:rsidR="008E28E7" w:rsidRPr="008E28E7" w:rsidRDefault="008E28E7" w:rsidP="008E28E7">
      <w:pPr>
        <w:spacing w:line="480" w:lineRule="exact"/>
        <w:rPr>
          <w:rFonts w:ascii="微軟正黑體" w:eastAsia="微軟正黑體" w:hAnsi="微軟正黑體"/>
          <w:b/>
          <w:color w:val="FF0000"/>
          <w:sz w:val="28"/>
          <w:szCs w:val="28"/>
        </w:rPr>
      </w:pPr>
    </w:p>
    <w:p w:rsidR="00A1633E" w:rsidRPr="006D78BC" w:rsidRDefault="00912299" w:rsidP="004322E4">
      <w:pPr>
        <w:pStyle w:val="a9"/>
        <w:numPr>
          <w:ilvl w:val="0"/>
          <w:numId w:val="13"/>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規劃系列課程，</w:t>
      </w:r>
      <w:r w:rsidR="00A1633E" w:rsidRPr="006D78BC">
        <w:rPr>
          <w:rFonts w:ascii="微軟正黑體" w:eastAsia="微軟正黑體" w:hAnsi="微軟正黑體" w:hint="eastAsia"/>
          <w:b/>
          <w:color w:val="000000" w:themeColor="text1"/>
          <w:sz w:val="28"/>
          <w:szCs w:val="28"/>
        </w:rPr>
        <w:t>培訓</w:t>
      </w:r>
      <w:r w:rsidRPr="006D78BC">
        <w:rPr>
          <w:rFonts w:ascii="微軟正黑體" w:eastAsia="微軟正黑體" w:hAnsi="微軟正黑體" w:hint="eastAsia"/>
          <w:b/>
          <w:color w:val="000000" w:themeColor="text1"/>
          <w:sz w:val="28"/>
          <w:szCs w:val="28"/>
        </w:rPr>
        <w:t>金融人才</w:t>
      </w:r>
    </w:p>
    <w:p w:rsidR="00406FC3" w:rsidRPr="006D78BC" w:rsidRDefault="00912299" w:rsidP="004322E4">
      <w:pPr>
        <w:pStyle w:val="a9"/>
        <w:numPr>
          <w:ilvl w:val="0"/>
          <w:numId w:val="12"/>
        </w:numPr>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銀行公會每年辦理</w:t>
      </w:r>
      <w:r w:rsidRPr="006D78BC">
        <w:rPr>
          <w:rFonts w:ascii="標楷體" w:eastAsia="標楷體" w:hAnsi="標楷體" w:hint="eastAsia"/>
          <w:b/>
          <w:color w:val="000000" w:themeColor="text1"/>
          <w:sz w:val="28"/>
          <w:szCs w:val="28"/>
        </w:rPr>
        <w:t>「銀行業核心人才國內進階培訓課程」</w:t>
      </w:r>
      <w:r w:rsidR="00E001DB" w:rsidRPr="006D78BC">
        <w:rPr>
          <w:rFonts w:ascii="標楷體" w:eastAsia="標楷體" w:hAnsi="標楷體" w:hint="eastAsia"/>
          <w:b/>
          <w:color w:val="000000" w:themeColor="text1"/>
          <w:sz w:val="28"/>
          <w:szCs w:val="28"/>
        </w:rPr>
        <w:t>、「銀行業核心人才培訓計畫-國際課程」</w:t>
      </w:r>
      <w:r w:rsidRPr="006D78BC">
        <w:rPr>
          <w:rFonts w:ascii="標楷體" w:eastAsia="標楷體" w:hAnsi="標楷體" w:hint="eastAsia"/>
          <w:color w:val="000000" w:themeColor="text1"/>
          <w:sz w:val="28"/>
          <w:szCs w:val="28"/>
        </w:rPr>
        <w:t>，課程設計涵蓋金融專業核心領域，</w:t>
      </w:r>
      <w:r w:rsidR="00E001DB" w:rsidRPr="006D78BC">
        <w:rPr>
          <w:rFonts w:ascii="標楷體" w:eastAsia="標楷體" w:hAnsi="標楷體" w:hint="eastAsia"/>
          <w:color w:val="000000" w:themeColor="text1"/>
          <w:sz w:val="28"/>
          <w:szCs w:val="28"/>
        </w:rPr>
        <w:t>並</w:t>
      </w:r>
      <w:r w:rsidR="00406FC3" w:rsidRPr="006D78BC">
        <w:rPr>
          <w:rFonts w:ascii="標楷體" w:eastAsia="標楷體" w:hAnsi="標楷體" w:hint="eastAsia"/>
          <w:color w:val="000000" w:themeColor="text1"/>
          <w:sz w:val="28"/>
          <w:szCs w:val="28"/>
        </w:rPr>
        <w:t>邀聘具有豐富跨國金融實務及教學經驗之專家合組教學團隊，聚焦於與當前銀行重點發展業務相關之範疇。</w:t>
      </w:r>
    </w:p>
    <w:p w:rsidR="00406FC3" w:rsidRPr="006D78BC" w:rsidRDefault="00911E13" w:rsidP="004322E4">
      <w:pPr>
        <w:pStyle w:val="a9"/>
        <w:numPr>
          <w:ilvl w:val="0"/>
          <w:numId w:val="12"/>
        </w:numPr>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協助各金控與銀行高階主管人才養成，本會與台灣金融研訓院自2011年起共同主辦</w:t>
      </w:r>
      <w:r w:rsidRPr="006D78BC">
        <w:rPr>
          <w:rFonts w:ascii="標楷體" w:eastAsia="標楷體" w:hAnsi="標楷體" w:hint="eastAsia"/>
          <w:b/>
          <w:color w:val="000000" w:themeColor="text1"/>
          <w:sz w:val="28"/>
          <w:szCs w:val="28"/>
        </w:rPr>
        <w:t>「金融高階主管儲訓計畫」</w:t>
      </w:r>
      <w:r w:rsidRPr="006D78BC">
        <w:rPr>
          <w:rFonts w:ascii="標楷體" w:eastAsia="標楷體" w:hAnsi="標楷體" w:hint="eastAsia"/>
          <w:color w:val="000000" w:themeColor="text1"/>
          <w:sz w:val="28"/>
          <w:szCs w:val="28"/>
        </w:rPr>
        <w:t>，期盼</w:t>
      </w:r>
      <w:r w:rsidR="00DE71D6" w:rsidRPr="006D78BC">
        <w:rPr>
          <w:rFonts w:ascii="標楷體" w:eastAsia="標楷體" w:hAnsi="標楷體" w:hint="eastAsia"/>
          <w:color w:val="000000" w:themeColor="text1"/>
          <w:sz w:val="28"/>
          <w:szCs w:val="28"/>
        </w:rPr>
        <w:t>培植具宏觀且前瞻策略思維之金融高階主管人才。</w:t>
      </w:r>
    </w:p>
    <w:p w:rsidR="00A1633E" w:rsidRPr="006D78BC" w:rsidRDefault="00A1633E" w:rsidP="004322E4">
      <w:pPr>
        <w:pStyle w:val="a9"/>
        <w:numPr>
          <w:ilvl w:val="0"/>
          <w:numId w:val="13"/>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舉辦論壇、研討會</w:t>
      </w:r>
      <w:r w:rsidR="00D822E6" w:rsidRPr="006D78BC">
        <w:rPr>
          <w:rFonts w:ascii="微軟正黑體" w:eastAsia="微軟正黑體" w:hAnsi="微軟正黑體" w:hint="eastAsia"/>
          <w:b/>
          <w:color w:val="000000" w:themeColor="text1"/>
          <w:sz w:val="28"/>
          <w:szCs w:val="28"/>
        </w:rPr>
        <w:t>或研習會，增進會員與外界之交流互動</w:t>
      </w:r>
    </w:p>
    <w:p w:rsidR="00A32267" w:rsidRPr="006D78BC" w:rsidRDefault="0042684D" w:rsidP="004322E4">
      <w:pPr>
        <w:pStyle w:val="a9"/>
        <w:numPr>
          <w:ilvl w:val="0"/>
          <w:numId w:val="15"/>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為增進會員銀行對國內及國際產業發展現況與前景，並瞭解政府產業發展政策，自99年起每年</w:t>
      </w:r>
      <w:r w:rsidR="00694970" w:rsidRPr="006D78BC">
        <w:rPr>
          <w:rFonts w:ascii="標楷體" w:eastAsia="標楷體" w:hAnsi="標楷體" w:hint="eastAsia"/>
          <w:color w:val="000000" w:themeColor="text1"/>
          <w:sz w:val="28"/>
          <w:szCs w:val="28"/>
        </w:rPr>
        <w:t>舉辦「國際（內）</w:t>
      </w:r>
      <w:r w:rsidR="0095457A" w:rsidRPr="006D78BC">
        <w:rPr>
          <w:rFonts w:ascii="標楷體" w:eastAsia="標楷體" w:hAnsi="標楷體" w:hint="eastAsia"/>
          <w:color w:val="000000" w:themeColor="text1"/>
          <w:sz w:val="28"/>
          <w:szCs w:val="28"/>
        </w:rPr>
        <w:t>產業論壇</w:t>
      </w:r>
      <w:r w:rsidR="00694970" w:rsidRPr="006D78BC">
        <w:rPr>
          <w:rFonts w:ascii="標楷體" w:eastAsia="標楷體" w:hAnsi="標楷體" w:hint="eastAsia"/>
          <w:color w:val="000000" w:themeColor="text1"/>
          <w:sz w:val="28"/>
          <w:szCs w:val="28"/>
        </w:rPr>
        <w:t>」</w:t>
      </w:r>
      <w:r w:rsidRPr="006D78BC">
        <w:rPr>
          <w:rFonts w:ascii="標楷體" w:eastAsia="標楷體" w:hAnsi="標楷體" w:hint="eastAsia"/>
          <w:color w:val="000000" w:themeColor="text1"/>
          <w:sz w:val="28"/>
          <w:szCs w:val="28"/>
        </w:rPr>
        <w:t>；配合政策亞洲布局，舉辦「前進亞洲布局論壇」；舉辦「中東經濟金融概況暨臺灣-中東金融業合作展望論壇」邀請阿拉伯聯合大公國前央行總裁來臺交流分享臺灣與中東經濟金融合作商機；</w:t>
      </w:r>
    </w:p>
    <w:p w:rsidR="00406FC3" w:rsidRPr="006D78BC" w:rsidRDefault="002728A0" w:rsidP="004322E4">
      <w:pPr>
        <w:pStyle w:val="a9"/>
        <w:numPr>
          <w:ilvl w:val="0"/>
          <w:numId w:val="14"/>
        </w:numPr>
        <w:spacing w:line="480" w:lineRule="exact"/>
        <w:ind w:leftChars="0"/>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本會於104年與法官學院及法務部檢察司舉辦</w:t>
      </w:r>
      <w:r w:rsidRPr="006D78BC">
        <w:rPr>
          <w:rFonts w:ascii="標楷體" w:eastAsia="標楷體" w:hAnsi="標楷體" w:hint="eastAsia"/>
          <w:b/>
          <w:color w:val="000000" w:themeColor="text1"/>
          <w:sz w:val="28"/>
          <w:szCs w:val="28"/>
        </w:rPr>
        <w:t>「第一屆金融業務及法務研習會」</w:t>
      </w:r>
      <w:r w:rsidRPr="006D78BC">
        <w:rPr>
          <w:rFonts w:ascii="標楷體" w:eastAsia="標楷體" w:hAnsi="標楷體" w:hint="eastAsia"/>
          <w:color w:val="000000" w:themeColor="text1"/>
          <w:sz w:val="28"/>
          <w:szCs w:val="28"/>
        </w:rPr>
        <w:t>，邀請法官、檢察官、金管會及金融業者</w:t>
      </w:r>
      <w:r w:rsidR="00597B5C" w:rsidRPr="006D78BC">
        <w:rPr>
          <w:rFonts w:ascii="標楷體" w:eastAsia="標楷體" w:hAnsi="標楷體" w:hint="eastAsia"/>
          <w:color w:val="000000" w:themeColor="text1"/>
          <w:sz w:val="28"/>
          <w:szCs w:val="28"/>
        </w:rPr>
        <w:t>共同參與研習，</w:t>
      </w:r>
      <w:r w:rsidRPr="006D78BC">
        <w:rPr>
          <w:rFonts w:ascii="標楷體" w:eastAsia="標楷體" w:hAnsi="標楷體" w:hint="eastAsia"/>
          <w:color w:val="000000" w:themeColor="text1"/>
          <w:sz w:val="28"/>
          <w:szCs w:val="28"/>
        </w:rPr>
        <w:t>針對金融及法律跨領域的議題互相交流。</w:t>
      </w:r>
    </w:p>
    <w:p w:rsidR="00D822E6" w:rsidRPr="006D78BC" w:rsidRDefault="00D822E6" w:rsidP="004322E4">
      <w:pPr>
        <w:pStyle w:val="a9"/>
        <w:numPr>
          <w:ilvl w:val="0"/>
          <w:numId w:val="13"/>
        </w:numPr>
        <w:spacing w:line="480" w:lineRule="exact"/>
        <w:ind w:leftChars="0"/>
        <w:rPr>
          <w:rFonts w:ascii="微軟正黑體" w:eastAsia="微軟正黑體" w:hAnsi="微軟正黑體"/>
          <w:b/>
          <w:color w:val="000000" w:themeColor="text1"/>
          <w:sz w:val="28"/>
          <w:szCs w:val="28"/>
        </w:rPr>
      </w:pPr>
      <w:r w:rsidRPr="006D78BC">
        <w:rPr>
          <w:rFonts w:ascii="微軟正黑體" w:eastAsia="微軟正黑體" w:hAnsi="微軟正黑體" w:hint="eastAsia"/>
          <w:b/>
          <w:color w:val="000000" w:themeColor="text1"/>
          <w:sz w:val="28"/>
          <w:szCs w:val="28"/>
        </w:rPr>
        <w:t>針對與金融業務相關之重要議題或趨勢進行委外研究，研究成果與會員共享</w:t>
      </w:r>
    </w:p>
    <w:p w:rsidR="00FC097B" w:rsidRPr="006D78BC" w:rsidRDefault="006632E7" w:rsidP="004322E4">
      <w:pPr>
        <w:spacing w:line="480" w:lineRule="exact"/>
        <w:rPr>
          <w:rFonts w:ascii="標楷體" w:eastAsia="標楷體" w:hAnsi="標楷體"/>
          <w:sz w:val="28"/>
          <w:szCs w:val="28"/>
        </w:rPr>
      </w:pPr>
      <w:r w:rsidRPr="006D78BC">
        <w:rPr>
          <w:rFonts w:ascii="標楷體" w:eastAsia="標楷體" w:hAnsi="標楷體" w:hint="eastAsia"/>
          <w:color w:val="000000" w:themeColor="text1"/>
          <w:sz w:val="28"/>
          <w:szCs w:val="28"/>
        </w:rPr>
        <w:t>例如：</w:t>
      </w:r>
      <w:r w:rsidRPr="006D78BC">
        <w:rPr>
          <w:rFonts w:ascii="標楷體" w:eastAsia="標楷體" w:hAnsi="標楷體" w:hint="eastAsia"/>
          <w:bCs/>
          <w:sz w:val="28"/>
          <w:szCs w:val="28"/>
        </w:rPr>
        <w:t>因應國際上信用卡行動支付之多功能應用及創新服務之發展趨</w:t>
      </w:r>
      <w:r w:rsidRPr="006D78BC">
        <w:rPr>
          <w:rFonts w:ascii="標楷體" w:eastAsia="標楷體" w:hAnsi="標楷體" w:hint="eastAsia"/>
          <w:bCs/>
          <w:sz w:val="28"/>
          <w:szCs w:val="28"/>
        </w:rPr>
        <w:lastRenderedPageBreak/>
        <w:t>勢，持續蒐集相關資訊；鑒於國外(大陸)網路金融業務之蓬勃發展，蒐集國外(大陸)相關業務發展現況，並撰擬研究報告分析未來趨勢；委外研究「巨量資料（Big Data）於銀行業之應用與其成效」等。</w:t>
      </w:r>
    </w:p>
    <w:p w:rsidR="009E6A17" w:rsidRPr="006D78BC" w:rsidRDefault="009E6A17" w:rsidP="004322E4">
      <w:pPr>
        <w:spacing w:line="480" w:lineRule="exact"/>
        <w:rPr>
          <w:rFonts w:ascii="標楷體" w:eastAsia="標楷體" w:hAnsi="標楷體"/>
          <w:sz w:val="28"/>
          <w:szCs w:val="28"/>
        </w:rPr>
      </w:pPr>
      <w:r w:rsidRPr="006D78BC">
        <w:rPr>
          <w:rFonts w:ascii="微軟正黑體" w:eastAsia="微軟正黑體" w:hAnsi="微軟正黑體" w:hint="eastAsia"/>
          <w:b/>
          <w:color w:val="000000" w:themeColor="text1"/>
          <w:sz w:val="28"/>
          <w:szCs w:val="28"/>
        </w:rPr>
        <w:t xml:space="preserve"> </w:t>
      </w:r>
    </w:p>
    <w:p w:rsidR="007A65D2" w:rsidRPr="008E28E7" w:rsidRDefault="007A65D2" w:rsidP="008E28E7">
      <w:pPr>
        <w:pStyle w:val="a9"/>
        <w:numPr>
          <w:ilvl w:val="0"/>
          <w:numId w:val="31"/>
        </w:numPr>
        <w:spacing w:line="480" w:lineRule="exact"/>
        <w:ind w:leftChars="0"/>
        <w:rPr>
          <w:rFonts w:ascii="微軟正黑體" w:eastAsia="微軟正黑體" w:hAnsi="微軟正黑體"/>
          <w:b/>
          <w:color w:val="0070C0"/>
          <w:sz w:val="28"/>
          <w:szCs w:val="28"/>
        </w:rPr>
      </w:pPr>
      <w:r w:rsidRPr="008E28E7">
        <w:rPr>
          <w:rFonts w:ascii="微軟正黑體" w:eastAsia="微軟正黑體" w:hAnsi="微軟正黑體" w:hint="eastAsia"/>
          <w:b/>
          <w:color w:val="0070C0"/>
          <w:sz w:val="28"/>
          <w:szCs w:val="28"/>
        </w:rPr>
        <w:t>推動金融業參與社會公益捐助，善盡金融業關懷社會之責</w:t>
      </w:r>
    </w:p>
    <w:p w:rsidR="008E28E7" w:rsidRPr="008E28E7" w:rsidRDefault="008E28E7" w:rsidP="008E28E7">
      <w:pPr>
        <w:spacing w:line="480" w:lineRule="exact"/>
        <w:rPr>
          <w:rFonts w:ascii="微軟正黑體" w:eastAsia="微軟正黑體" w:hAnsi="微軟正黑體"/>
          <w:b/>
          <w:color w:val="0070C0"/>
          <w:sz w:val="28"/>
          <w:szCs w:val="28"/>
        </w:rPr>
      </w:pPr>
    </w:p>
    <w:p w:rsidR="006632E7" w:rsidRPr="006D78BC" w:rsidRDefault="006632E7" w:rsidP="004322E4">
      <w:pPr>
        <w:pStyle w:val="a9"/>
        <w:numPr>
          <w:ilvl w:val="0"/>
          <w:numId w:val="20"/>
        </w:numPr>
        <w:spacing w:line="480" w:lineRule="exact"/>
        <w:ind w:leftChars="0"/>
        <w:rPr>
          <w:rFonts w:ascii="標楷體" w:eastAsia="標楷體" w:hAnsi="標楷體"/>
          <w:color w:val="0070C0"/>
          <w:sz w:val="28"/>
          <w:szCs w:val="28"/>
        </w:rPr>
      </w:pPr>
      <w:r w:rsidRPr="006D78BC">
        <w:rPr>
          <w:rFonts w:ascii="標楷體" w:eastAsia="標楷體" w:hAnsi="標楷體" w:hint="eastAsia"/>
          <w:color w:val="000000" w:themeColor="text1"/>
          <w:sz w:val="28"/>
          <w:szCs w:val="28"/>
        </w:rPr>
        <w:t>配合政府景氣因應方案執行3項金融協助措施；因應越南發生暴動事件，訂定銀行業對越南台商之金融協助措施；因應高雄氣爆事件，訂定銀行業對受災戶之融資協助措施。</w:t>
      </w:r>
    </w:p>
    <w:p w:rsidR="006632E7" w:rsidRPr="006D78BC" w:rsidRDefault="006632E7" w:rsidP="004322E4">
      <w:pPr>
        <w:pStyle w:val="a9"/>
        <w:numPr>
          <w:ilvl w:val="0"/>
          <w:numId w:val="20"/>
        </w:numPr>
        <w:spacing w:line="480" w:lineRule="exact"/>
        <w:ind w:leftChars="0"/>
        <w:rPr>
          <w:rFonts w:ascii="標楷體" w:eastAsia="標楷體" w:hAnsi="標楷體"/>
          <w:color w:val="0070C0"/>
          <w:sz w:val="28"/>
          <w:szCs w:val="28"/>
        </w:rPr>
      </w:pPr>
      <w:r w:rsidRPr="006D78BC">
        <w:rPr>
          <w:rFonts w:ascii="標楷體" w:eastAsia="標楷體" w:hAnsi="標楷體" w:hint="eastAsia"/>
          <w:color w:val="000000" w:themeColor="text1"/>
          <w:sz w:val="28"/>
          <w:szCs w:val="28"/>
        </w:rPr>
        <w:t>參與金融總會發起設立金融服務業教育公益基金，捐贈新臺幣500</w:t>
      </w:r>
      <w:r w:rsidR="004D6519" w:rsidRPr="006D78BC">
        <w:rPr>
          <w:rFonts w:ascii="標楷體" w:eastAsia="標楷體" w:hAnsi="標楷體" w:hint="eastAsia"/>
          <w:color w:val="000000" w:themeColor="text1"/>
          <w:sz w:val="28"/>
          <w:szCs w:val="28"/>
        </w:rPr>
        <w:t>萬元，提供弱勢學子獎助學金及辦理金融知識教育宣導；於</w:t>
      </w:r>
      <w:r w:rsidRPr="006D78BC">
        <w:rPr>
          <w:rFonts w:ascii="標楷體" w:eastAsia="標楷體" w:hAnsi="標楷體" w:hint="eastAsia"/>
          <w:color w:val="000000" w:themeColor="text1"/>
          <w:sz w:val="28"/>
          <w:szCs w:val="28"/>
        </w:rPr>
        <w:t>諸多重大災害發生時</w:t>
      </w:r>
      <w:r w:rsidR="004D6519" w:rsidRPr="006D78BC">
        <w:rPr>
          <w:rFonts w:ascii="標楷體" w:eastAsia="標楷體" w:hAnsi="標楷體" w:hint="eastAsia"/>
          <w:color w:val="000000" w:themeColor="text1"/>
          <w:sz w:val="28"/>
          <w:szCs w:val="28"/>
        </w:rPr>
        <w:t>（如：高雄氣爆、八仙樂園粉塵氣爆等）</w:t>
      </w:r>
      <w:r w:rsidRPr="006D78BC">
        <w:rPr>
          <w:rFonts w:ascii="標楷體" w:eastAsia="標楷體" w:hAnsi="標楷體" w:hint="eastAsia"/>
          <w:color w:val="000000" w:themeColor="text1"/>
          <w:sz w:val="28"/>
          <w:szCs w:val="28"/>
        </w:rPr>
        <w:t>，積極參與捐助，以協助不幸受災之民眾，並提供各界捐助款交易免收跨行手續費等金融協助措施。</w:t>
      </w:r>
    </w:p>
    <w:p w:rsidR="006632E7" w:rsidRPr="006D78BC" w:rsidRDefault="006632E7" w:rsidP="004322E4">
      <w:pPr>
        <w:pStyle w:val="a9"/>
        <w:numPr>
          <w:ilvl w:val="0"/>
          <w:numId w:val="20"/>
        </w:numPr>
        <w:spacing w:line="480" w:lineRule="exact"/>
        <w:ind w:leftChars="0"/>
        <w:rPr>
          <w:rFonts w:ascii="標楷體" w:eastAsia="標楷體" w:hAnsi="標楷體"/>
          <w:color w:val="0070C0"/>
          <w:sz w:val="28"/>
          <w:szCs w:val="28"/>
        </w:rPr>
      </w:pPr>
      <w:r w:rsidRPr="006D78BC">
        <w:rPr>
          <w:rFonts w:ascii="標楷體" w:eastAsia="標楷體" w:hAnsi="標楷體" w:hint="eastAsia"/>
          <w:color w:val="000000" w:themeColor="text1"/>
          <w:sz w:val="28"/>
          <w:szCs w:val="28"/>
        </w:rPr>
        <w:t>銀行公會在理事長的領導之下，連年榮獲內政部全國性社團評鑑「特優」，此項殊榮代表著本會過去服務會員及協助政府施政的努力受到肯定。</w:t>
      </w:r>
    </w:p>
    <w:p w:rsidR="00B012A9" w:rsidRPr="006D78BC" w:rsidRDefault="00B012A9" w:rsidP="004322E4">
      <w:pPr>
        <w:spacing w:line="480" w:lineRule="exact"/>
        <w:rPr>
          <w:rFonts w:ascii="標楷體" w:eastAsia="標楷體" w:hAnsi="標楷體"/>
          <w:color w:val="0070C0"/>
          <w:sz w:val="28"/>
          <w:szCs w:val="28"/>
        </w:rPr>
      </w:pPr>
    </w:p>
    <w:p w:rsidR="00885ECA" w:rsidRDefault="00052398" w:rsidP="004322E4">
      <w:pPr>
        <w:spacing w:line="480" w:lineRule="exact"/>
        <w:ind w:left="2472" w:hangingChars="883" w:hanging="2472"/>
        <w:rPr>
          <w:rFonts w:ascii="微軟正黑體" w:eastAsia="微軟正黑體" w:hAnsi="微軟正黑體"/>
          <w:b/>
          <w:color w:val="FF0000"/>
          <w:sz w:val="28"/>
          <w:szCs w:val="28"/>
        </w:rPr>
      </w:pPr>
      <w:r w:rsidRPr="006D78BC">
        <w:rPr>
          <w:rFonts w:ascii="微軟正黑體" w:eastAsia="微軟正黑體" w:hAnsi="微軟正黑體" w:hint="eastAsia"/>
          <w:b/>
          <w:color w:val="FF0000"/>
          <w:sz w:val="28"/>
          <w:szCs w:val="28"/>
        </w:rPr>
        <w:t>貳、</w:t>
      </w:r>
      <w:r w:rsidR="00885ECA" w:rsidRPr="006D78BC">
        <w:rPr>
          <w:rFonts w:ascii="微軟正黑體" w:eastAsia="微軟正黑體" w:hAnsi="微軟正黑體" w:hint="eastAsia"/>
          <w:b/>
          <w:color w:val="FF0000"/>
          <w:sz w:val="28"/>
          <w:szCs w:val="28"/>
        </w:rPr>
        <w:t>105</w:t>
      </w:r>
      <w:r w:rsidR="00FA2D33" w:rsidRPr="006D78BC">
        <w:rPr>
          <w:rFonts w:ascii="微軟正黑體" w:eastAsia="微軟正黑體" w:hAnsi="微軟正黑體" w:hint="eastAsia"/>
          <w:b/>
          <w:color w:val="FF0000"/>
          <w:sz w:val="28"/>
          <w:szCs w:val="28"/>
        </w:rPr>
        <w:t>年七</w:t>
      </w:r>
      <w:r w:rsidRPr="006D78BC">
        <w:rPr>
          <w:rFonts w:ascii="微軟正黑體" w:eastAsia="微軟正黑體" w:hAnsi="微軟正黑體" w:hint="eastAsia"/>
          <w:b/>
          <w:color w:val="FF0000"/>
          <w:sz w:val="28"/>
          <w:szCs w:val="28"/>
        </w:rPr>
        <w:t>項重點推動政策方向</w:t>
      </w:r>
    </w:p>
    <w:p w:rsidR="008E28E7" w:rsidRPr="006D78BC" w:rsidRDefault="008E28E7" w:rsidP="004322E4">
      <w:pPr>
        <w:spacing w:line="480" w:lineRule="exact"/>
        <w:ind w:left="2472" w:hangingChars="883" w:hanging="2472"/>
        <w:rPr>
          <w:rFonts w:ascii="微軟正黑體" w:eastAsia="微軟正黑體" w:hAnsi="微軟正黑體"/>
          <w:b/>
          <w:color w:val="FF0000"/>
          <w:sz w:val="28"/>
          <w:szCs w:val="28"/>
        </w:rPr>
      </w:pPr>
    </w:p>
    <w:p w:rsidR="008643FE" w:rsidRPr="008E28E7" w:rsidRDefault="008643FE" w:rsidP="008E28E7">
      <w:pPr>
        <w:pStyle w:val="a9"/>
        <w:numPr>
          <w:ilvl w:val="0"/>
          <w:numId w:val="32"/>
        </w:numPr>
        <w:spacing w:line="480" w:lineRule="exact"/>
        <w:ind w:leftChars="0"/>
        <w:rPr>
          <w:rFonts w:ascii="微軟正黑體" w:eastAsia="微軟正黑體" w:hAnsi="微軟正黑體"/>
          <w:b/>
          <w:color w:val="00B050"/>
          <w:sz w:val="28"/>
          <w:szCs w:val="28"/>
        </w:rPr>
      </w:pPr>
      <w:r w:rsidRPr="008E28E7">
        <w:rPr>
          <w:rFonts w:ascii="微軟正黑體" w:eastAsia="微軟正黑體" w:hAnsi="微軟正黑體" w:hint="eastAsia"/>
          <w:b/>
          <w:color w:val="00B050"/>
          <w:sz w:val="28"/>
          <w:szCs w:val="28"/>
        </w:rPr>
        <w:t>發展破壞型創新之金融科技（FinTech）</w:t>
      </w:r>
    </w:p>
    <w:p w:rsidR="008E28E7" w:rsidRPr="008E28E7" w:rsidRDefault="008E28E7" w:rsidP="008E28E7">
      <w:pPr>
        <w:spacing w:line="480" w:lineRule="exact"/>
        <w:rPr>
          <w:rFonts w:ascii="微軟正黑體" w:eastAsia="微軟正黑體" w:hAnsi="微軟正黑體"/>
          <w:b/>
          <w:color w:val="00B050"/>
          <w:sz w:val="28"/>
          <w:szCs w:val="28"/>
        </w:rPr>
      </w:pPr>
    </w:p>
    <w:p w:rsidR="00AD0FF0" w:rsidRPr="006D78BC" w:rsidRDefault="00AD0FF0" w:rsidP="004322E4">
      <w:pPr>
        <w:pStyle w:val="a9"/>
        <w:numPr>
          <w:ilvl w:val="0"/>
          <w:numId w:val="24"/>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銀行公會為支持政策，</w:t>
      </w:r>
      <w:r w:rsidR="000544A1" w:rsidRPr="006D78BC">
        <w:rPr>
          <w:rFonts w:ascii="標楷體" w:eastAsia="標楷體" w:hAnsi="標楷體" w:hint="eastAsia"/>
          <w:color w:val="000000" w:themeColor="text1"/>
          <w:sz w:val="28"/>
          <w:szCs w:val="28"/>
        </w:rPr>
        <w:t>捐助「金融科技發展基金」新臺幣一千萬元；</w:t>
      </w:r>
    </w:p>
    <w:p w:rsidR="000544A1" w:rsidRPr="006D78BC" w:rsidRDefault="000544A1" w:rsidP="004322E4">
      <w:pPr>
        <w:pStyle w:val="a9"/>
        <w:numPr>
          <w:ilvl w:val="0"/>
          <w:numId w:val="24"/>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協助金融人才跟上數位金融趨勢:</w:t>
      </w:r>
    </w:p>
    <w:p w:rsidR="000544A1" w:rsidRPr="006D78BC" w:rsidRDefault="000C244C" w:rsidP="004322E4">
      <w:pPr>
        <w:spacing w:line="480" w:lineRule="exact"/>
        <w:ind w:leftChars="198" w:left="476" w:hanging="1"/>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相關</w:t>
      </w:r>
      <w:r w:rsidR="000544A1" w:rsidRPr="006D78BC">
        <w:rPr>
          <w:rFonts w:ascii="標楷體" w:eastAsia="標楷體" w:hAnsi="標楷體" w:hint="eastAsia"/>
          <w:color w:val="000000" w:themeColor="text1"/>
          <w:sz w:val="28"/>
          <w:szCs w:val="28"/>
        </w:rPr>
        <w:t>培訓課程新增「數位金融」議題；針對國際課程(英文授課)，持續針對最新趨勢辦理相關研習課程。內部稽核課程新增「雲端科技稽核應用實務」、 「電子銀行(e-Banking)作業與財務風險</w:t>
      </w:r>
      <w:r w:rsidR="000544A1" w:rsidRPr="006D78BC">
        <w:rPr>
          <w:rFonts w:ascii="標楷體" w:eastAsia="標楷體" w:hAnsi="標楷體" w:hint="eastAsia"/>
          <w:color w:val="000000" w:themeColor="text1"/>
          <w:sz w:val="28"/>
          <w:szCs w:val="28"/>
        </w:rPr>
        <w:lastRenderedPageBreak/>
        <w:t>控管及稽核實務」等課程。</w:t>
      </w:r>
    </w:p>
    <w:p w:rsidR="000E49A7" w:rsidRPr="006D78BC" w:rsidRDefault="000E49A7" w:rsidP="004322E4">
      <w:pPr>
        <w:pStyle w:val="a9"/>
        <w:numPr>
          <w:ilvl w:val="0"/>
          <w:numId w:val="25"/>
        </w:numPr>
        <w:spacing w:line="480" w:lineRule="exact"/>
        <w:ind w:leftChars="0" w:left="426" w:hanging="426"/>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為提供民眾安全之跨境支付環境，本會協助促成財金公司建置與境外第三方支付業者跨境合作平台。</w:t>
      </w:r>
    </w:p>
    <w:p w:rsidR="002176D8" w:rsidRPr="006D78BC" w:rsidRDefault="00466FE2" w:rsidP="004322E4">
      <w:pPr>
        <w:pStyle w:val="a9"/>
        <w:numPr>
          <w:ilvl w:val="0"/>
          <w:numId w:val="25"/>
        </w:numPr>
        <w:spacing w:line="480" w:lineRule="exact"/>
        <w:ind w:leftChars="0" w:left="426" w:hanging="426"/>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2016選擇美國投資高峰會」將於本年6月19-21日於美國華盛頓特區舉辦，本次主題為創新優勢，出席者包括美政府高級官員、各州經貿單位、全球企業及創投公司等。本會除將舉辦訊息週知各銀行外，另調查銀行業希望在此高峰會安排之金融科技(Fintech)相關議題請AIT協助轉達，促進台美跨業交流。</w:t>
      </w:r>
    </w:p>
    <w:p w:rsidR="00052398" w:rsidRPr="006D78BC" w:rsidRDefault="00052398" w:rsidP="004322E4">
      <w:pPr>
        <w:spacing w:line="480" w:lineRule="exact"/>
        <w:ind w:left="2472" w:hangingChars="883" w:hanging="2472"/>
        <w:rPr>
          <w:rFonts w:ascii="微軟正黑體" w:eastAsia="微軟正黑體" w:hAnsi="微軟正黑體"/>
          <w:b/>
          <w:color w:val="008000"/>
          <w:sz w:val="28"/>
          <w:szCs w:val="28"/>
        </w:rPr>
      </w:pPr>
    </w:p>
    <w:p w:rsidR="008643FE" w:rsidRPr="008E28E7" w:rsidRDefault="008643FE" w:rsidP="008E28E7">
      <w:pPr>
        <w:pStyle w:val="a9"/>
        <w:numPr>
          <w:ilvl w:val="0"/>
          <w:numId w:val="32"/>
        </w:numPr>
        <w:spacing w:line="480" w:lineRule="exact"/>
        <w:ind w:leftChars="0"/>
        <w:rPr>
          <w:rFonts w:ascii="微軟正黑體" w:eastAsia="微軟正黑體" w:hAnsi="微軟正黑體"/>
          <w:b/>
          <w:color w:val="008000"/>
          <w:sz w:val="28"/>
          <w:szCs w:val="28"/>
        </w:rPr>
      </w:pPr>
      <w:r w:rsidRPr="008E28E7">
        <w:rPr>
          <w:rFonts w:ascii="微軟正黑體" w:eastAsia="微軟正黑體" w:hAnsi="微軟正黑體" w:hint="eastAsia"/>
          <w:b/>
          <w:color w:val="008000"/>
          <w:sz w:val="28"/>
          <w:szCs w:val="28"/>
        </w:rPr>
        <w:t>金融支付方式加速革新</w:t>
      </w:r>
    </w:p>
    <w:p w:rsidR="008E28E7" w:rsidRPr="008E28E7" w:rsidRDefault="008E28E7" w:rsidP="008E28E7">
      <w:pPr>
        <w:spacing w:line="480" w:lineRule="exact"/>
        <w:rPr>
          <w:rFonts w:ascii="微軟正黑體" w:eastAsia="微軟正黑體" w:hAnsi="微軟正黑體"/>
          <w:b/>
          <w:color w:val="008000"/>
          <w:sz w:val="28"/>
          <w:szCs w:val="28"/>
        </w:rPr>
      </w:pPr>
    </w:p>
    <w:p w:rsidR="00DC0D23" w:rsidRPr="006D78BC" w:rsidRDefault="00466FE2" w:rsidP="004322E4">
      <w:pPr>
        <w:pStyle w:val="a9"/>
        <w:numPr>
          <w:ilvl w:val="0"/>
          <w:numId w:val="21"/>
        </w:numPr>
        <w:spacing w:line="480" w:lineRule="exact"/>
        <w:ind w:leftChars="0"/>
        <w:rPr>
          <w:rFonts w:ascii="標楷體" w:eastAsia="標楷體" w:hAnsi="標楷體"/>
          <w:b/>
          <w:color w:val="000000" w:themeColor="text1"/>
          <w:sz w:val="28"/>
          <w:szCs w:val="28"/>
        </w:rPr>
      </w:pPr>
      <w:r w:rsidRPr="006D78BC">
        <w:rPr>
          <w:rFonts w:ascii="標楷體" w:eastAsia="標楷體" w:hAnsi="標楷體" w:hint="eastAsia"/>
          <w:b/>
          <w:color w:val="000000" w:themeColor="text1"/>
          <w:sz w:val="28"/>
          <w:szCs w:val="28"/>
        </w:rPr>
        <w:t>優化基礎建設，協助政府推動</w:t>
      </w:r>
      <w:r w:rsidR="00DC0D23" w:rsidRPr="006D78BC">
        <w:rPr>
          <w:rFonts w:ascii="標楷體" w:eastAsia="標楷體" w:hAnsi="標楷體" w:hint="eastAsia"/>
          <w:b/>
          <w:color w:val="000000" w:themeColor="text1"/>
          <w:sz w:val="28"/>
          <w:szCs w:val="28"/>
        </w:rPr>
        <w:t>國內電子支付倍增計畫</w:t>
      </w:r>
    </w:p>
    <w:p w:rsidR="00DC0D23" w:rsidRPr="006D78BC" w:rsidRDefault="000322BA"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銀行公會業於</w:t>
      </w:r>
      <w:r w:rsidR="000010FB" w:rsidRPr="006D78BC">
        <w:rPr>
          <w:rFonts w:ascii="標楷體" w:eastAsia="標楷體" w:hAnsi="標楷體" w:hint="eastAsia"/>
          <w:color w:val="000000" w:themeColor="text1"/>
          <w:sz w:val="28"/>
          <w:szCs w:val="28"/>
        </w:rPr>
        <w:t>今(105)</w:t>
      </w:r>
      <w:r w:rsidRPr="006D78BC">
        <w:rPr>
          <w:rFonts w:ascii="標楷體" w:eastAsia="標楷體" w:hAnsi="標楷體" w:hint="eastAsia"/>
          <w:color w:val="000000" w:themeColor="text1"/>
          <w:sz w:val="28"/>
          <w:szCs w:val="28"/>
        </w:rPr>
        <w:t>年1月底成立「整合電子支</w:t>
      </w:r>
      <w:r w:rsidR="00925D27" w:rsidRPr="006D78BC">
        <w:rPr>
          <w:rFonts w:ascii="標楷體" w:eastAsia="標楷體" w:hAnsi="標楷體" w:hint="eastAsia"/>
          <w:color w:val="000000" w:themeColor="text1"/>
          <w:sz w:val="28"/>
          <w:szCs w:val="28"/>
        </w:rPr>
        <w:t>付端末設備規劃專案小組」，規劃於今年底前完成整合國內端末機設備，以提升經濟活動的效率、節省現金支付的處理成本。</w:t>
      </w:r>
    </w:p>
    <w:p w:rsidR="000322BA" w:rsidRPr="006D78BC" w:rsidRDefault="00925D27" w:rsidP="004322E4">
      <w:pPr>
        <w:pStyle w:val="a9"/>
        <w:numPr>
          <w:ilvl w:val="0"/>
          <w:numId w:val="22"/>
        </w:numPr>
        <w:spacing w:line="480" w:lineRule="exact"/>
        <w:ind w:leftChars="0"/>
        <w:rPr>
          <w:rFonts w:ascii="標楷體" w:eastAsia="標楷體" w:hAnsi="標楷體"/>
          <w:b/>
          <w:color w:val="000000" w:themeColor="text1"/>
          <w:sz w:val="28"/>
          <w:szCs w:val="28"/>
        </w:rPr>
      </w:pPr>
      <w:r w:rsidRPr="006D78BC">
        <w:rPr>
          <w:rFonts w:ascii="標楷體" w:eastAsia="標楷體" w:hAnsi="標楷體" w:hint="eastAsia"/>
          <w:b/>
          <w:color w:val="000000" w:themeColor="text1"/>
          <w:sz w:val="28"/>
          <w:szCs w:val="28"/>
        </w:rPr>
        <w:t>擴大特約商店範圍</w:t>
      </w:r>
    </w:p>
    <w:p w:rsidR="000322BA" w:rsidRPr="006D78BC" w:rsidRDefault="000322BA"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銀行公會推動小商家能接受以信用卡付費方式，將自然人為特約商</w:t>
      </w:r>
      <w:r w:rsidR="00925D27" w:rsidRPr="006D78BC">
        <w:rPr>
          <w:rFonts w:ascii="標楷體" w:eastAsia="標楷體" w:hAnsi="標楷體" w:hint="eastAsia"/>
          <w:color w:val="000000" w:themeColor="text1"/>
          <w:sz w:val="28"/>
          <w:szCs w:val="28"/>
        </w:rPr>
        <w:t>店之身分確認機制、徵信審核機制及管理機制納入信用卡相關自律規範</w:t>
      </w:r>
      <w:r w:rsidRPr="006D78BC">
        <w:rPr>
          <w:rFonts w:ascii="標楷體" w:eastAsia="標楷體" w:hAnsi="標楷體" w:hint="eastAsia"/>
          <w:color w:val="000000" w:themeColor="text1"/>
          <w:sz w:val="28"/>
          <w:szCs w:val="28"/>
        </w:rPr>
        <w:t>。</w:t>
      </w:r>
    </w:p>
    <w:p w:rsidR="000322BA" w:rsidRPr="006D78BC" w:rsidRDefault="000322BA" w:rsidP="004322E4">
      <w:pPr>
        <w:pStyle w:val="a9"/>
        <w:numPr>
          <w:ilvl w:val="0"/>
          <w:numId w:val="19"/>
        </w:numPr>
        <w:spacing w:line="480" w:lineRule="exact"/>
        <w:ind w:leftChars="0"/>
        <w:rPr>
          <w:rFonts w:ascii="標楷體" w:eastAsia="標楷體" w:hAnsi="標楷體"/>
          <w:b/>
          <w:color w:val="000000" w:themeColor="text1"/>
          <w:sz w:val="28"/>
          <w:szCs w:val="28"/>
        </w:rPr>
      </w:pPr>
      <w:r w:rsidRPr="006D78BC">
        <w:rPr>
          <w:rFonts w:ascii="標楷體" w:eastAsia="標楷體" w:hAnsi="標楷體" w:hint="eastAsia"/>
          <w:b/>
          <w:color w:val="000000" w:themeColor="text1"/>
          <w:sz w:val="28"/>
          <w:szCs w:val="28"/>
        </w:rPr>
        <w:t>信用卡行動支付</w:t>
      </w:r>
    </w:p>
    <w:p w:rsidR="00DC0D23" w:rsidRPr="006D78BC" w:rsidRDefault="000322BA"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銀行公會配合主管機關及行動通訊、社群技術、</w:t>
      </w:r>
      <w:r w:rsidRPr="006D78BC">
        <w:rPr>
          <w:rFonts w:ascii="Times New Roman" w:eastAsia="標楷體" w:hAnsi="Times New Roman" w:cs="Times New Roman"/>
          <w:color w:val="000000" w:themeColor="text1"/>
          <w:sz w:val="28"/>
          <w:szCs w:val="28"/>
        </w:rPr>
        <w:t>BIG DATA</w:t>
      </w:r>
      <w:r w:rsidRPr="006D78BC">
        <w:rPr>
          <w:rFonts w:ascii="標楷體" w:eastAsia="標楷體" w:hAnsi="標楷體" w:hint="eastAsia"/>
          <w:color w:val="000000" w:themeColor="text1"/>
          <w:sz w:val="28"/>
          <w:szCs w:val="28"/>
        </w:rPr>
        <w:t>、雲端技術之發展</w:t>
      </w:r>
      <w:r w:rsidR="00925D27" w:rsidRPr="006D78BC">
        <w:rPr>
          <w:rFonts w:ascii="標楷體" w:eastAsia="標楷體" w:hAnsi="標楷體" w:hint="eastAsia"/>
          <w:color w:val="000000" w:themeColor="text1"/>
          <w:sz w:val="28"/>
          <w:szCs w:val="28"/>
        </w:rPr>
        <w:t>趨勢，在兼顧消費者權益，擬訂手機信用卡業務安全控管作業基準，</w:t>
      </w:r>
      <w:r w:rsidRPr="006D78BC">
        <w:rPr>
          <w:rFonts w:ascii="標楷體" w:eastAsia="標楷體" w:hAnsi="標楷體" w:hint="eastAsia"/>
          <w:color w:val="000000" w:themeColor="text1"/>
          <w:sz w:val="28"/>
          <w:szCs w:val="28"/>
        </w:rPr>
        <w:t>納入「虛擬雲端服務平台」之主機卡模擬</w:t>
      </w:r>
      <w:r w:rsidRPr="006D78BC">
        <w:rPr>
          <w:rFonts w:ascii="Times New Roman" w:eastAsia="標楷體" w:hAnsi="Times New Roman" w:cs="Times New Roman"/>
          <w:color w:val="000000" w:themeColor="text1"/>
          <w:sz w:val="28"/>
          <w:szCs w:val="28"/>
        </w:rPr>
        <w:t>(Host Card Emulation,</w:t>
      </w:r>
      <w:r w:rsidRPr="006D78BC">
        <w:rPr>
          <w:rFonts w:ascii="標楷體" w:eastAsia="標楷體" w:hAnsi="標楷體" w:hint="eastAsia"/>
          <w:color w:val="000000" w:themeColor="text1"/>
          <w:sz w:val="28"/>
          <w:szCs w:val="28"/>
        </w:rPr>
        <w:t xml:space="preserve"> 簡稱HCE)</w:t>
      </w:r>
      <w:r w:rsidR="00343DA7" w:rsidRPr="006D78BC">
        <w:rPr>
          <w:rFonts w:ascii="標楷體" w:eastAsia="標楷體" w:hAnsi="標楷體" w:hint="eastAsia"/>
          <w:color w:val="000000" w:themeColor="text1"/>
          <w:sz w:val="28"/>
          <w:szCs w:val="28"/>
        </w:rPr>
        <w:t>新技術運用，及</w:t>
      </w:r>
      <w:r w:rsidRPr="006D78BC">
        <w:rPr>
          <w:rFonts w:ascii="標楷體" w:eastAsia="標楷體" w:hAnsi="標楷體" w:hint="eastAsia"/>
          <w:color w:val="000000" w:themeColor="text1"/>
          <w:sz w:val="28"/>
          <w:szCs w:val="28"/>
        </w:rPr>
        <w:t>研議將手機信用卡新型態技術代碼化</w:t>
      </w:r>
      <w:r w:rsidRPr="006D78BC">
        <w:rPr>
          <w:rFonts w:ascii="Times New Roman" w:eastAsia="標楷體" w:hAnsi="Times New Roman" w:cs="Times New Roman"/>
          <w:color w:val="000000" w:themeColor="text1"/>
          <w:sz w:val="28"/>
          <w:szCs w:val="28"/>
        </w:rPr>
        <w:t>(Tokenization)</w:t>
      </w:r>
      <w:r w:rsidRPr="006D78BC">
        <w:rPr>
          <w:rFonts w:ascii="標楷體" w:eastAsia="標楷體" w:hAnsi="標楷體" w:hint="eastAsia"/>
          <w:color w:val="000000" w:themeColor="text1"/>
          <w:sz w:val="28"/>
          <w:szCs w:val="28"/>
        </w:rPr>
        <w:t>應用(如</w:t>
      </w:r>
      <w:r w:rsidRPr="006D78BC">
        <w:rPr>
          <w:rFonts w:ascii="Times New Roman" w:eastAsia="標楷體" w:hAnsi="Times New Roman" w:cs="Times New Roman"/>
          <w:color w:val="000000" w:themeColor="text1"/>
          <w:sz w:val="28"/>
          <w:szCs w:val="28"/>
        </w:rPr>
        <w:t>Apple Pay</w:t>
      </w:r>
      <w:r w:rsidRPr="006D78BC">
        <w:rPr>
          <w:rFonts w:ascii="Times New Roman" w:eastAsia="標楷體" w:hAnsi="標楷體" w:cs="Times New Roman"/>
          <w:color w:val="000000" w:themeColor="text1"/>
          <w:sz w:val="28"/>
          <w:szCs w:val="28"/>
        </w:rPr>
        <w:t>、</w:t>
      </w:r>
      <w:r w:rsidRPr="006D78BC">
        <w:rPr>
          <w:rFonts w:ascii="Times New Roman" w:eastAsia="標楷體" w:hAnsi="Times New Roman" w:cs="Times New Roman"/>
          <w:color w:val="000000" w:themeColor="text1"/>
          <w:sz w:val="28"/>
          <w:szCs w:val="28"/>
        </w:rPr>
        <w:t>Android Pay</w:t>
      </w:r>
      <w:r w:rsidRPr="006D78BC">
        <w:rPr>
          <w:rFonts w:ascii="標楷體" w:eastAsia="標楷體" w:hAnsi="標楷體" w:hint="eastAsia"/>
          <w:color w:val="000000" w:themeColor="text1"/>
          <w:sz w:val="28"/>
          <w:szCs w:val="28"/>
        </w:rPr>
        <w:t>等)納入該管控基準機制。</w:t>
      </w:r>
    </w:p>
    <w:p w:rsidR="00925D27" w:rsidRPr="006D78BC" w:rsidRDefault="00925D27" w:rsidP="004322E4">
      <w:pPr>
        <w:pStyle w:val="a9"/>
        <w:numPr>
          <w:ilvl w:val="0"/>
          <w:numId w:val="19"/>
        </w:numPr>
        <w:spacing w:line="480" w:lineRule="exact"/>
        <w:ind w:leftChars="0"/>
        <w:rPr>
          <w:rFonts w:ascii="標楷體" w:eastAsia="標楷體" w:hAnsi="標楷體"/>
          <w:b/>
          <w:color w:val="000000" w:themeColor="text1"/>
          <w:sz w:val="28"/>
          <w:szCs w:val="28"/>
        </w:rPr>
      </w:pPr>
      <w:r w:rsidRPr="006D78BC">
        <w:rPr>
          <w:rFonts w:ascii="標楷體" w:eastAsia="標楷體" w:hAnsi="標楷體" w:hint="eastAsia"/>
          <w:b/>
          <w:color w:val="000000" w:themeColor="text1"/>
          <w:sz w:val="28"/>
          <w:szCs w:val="28"/>
        </w:rPr>
        <w:t>鼓勵各信用卡機構建置信用卡共通性作業平臺</w:t>
      </w:r>
    </w:p>
    <w:p w:rsidR="00925D27" w:rsidRPr="006D78BC" w:rsidRDefault="00925D27"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為減少會員重覆建置費用、降低成本提高效益，鼓勵各信用卡機構建</w:t>
      </w:r>
      <w:r w:rsidRPr="006D78BC">
        <w:rPr>
          <w:rFonts w:ascii="標楷體" w:eastAsia="標楷體" w:hAnsi="標楷體" w:hint="eastAsia"/>
          <w:color w:val="000000" w:themeColor="text1"/>
          <w:sz w:val="28"/>
          <w:szCs w:val="28"/>
        </w:rPr>
        <w:lastRenderedPageBreak/>
        <w:t>置共通性作業平臺，其中聯合信用卡處理中心業建置「公務機關信用卡繳費平台」，並於105年1月1日上線維運。</w:t>
      </w:r>
    </w:p>
    <w:p w:rsidR="002176D8" w:rsidRPr="006D78BC" w:rsidRDefault="002176D8" w:rsidP="004322E4">
      <w:pPr>
        <w:spacing w:line="480" w:lineRule="exact"/>
        <w:rPr>
          <w:rFonts w:ascii="標楷體" w:eastAsia="標楷體" w:hAnsi="標楷體"/>
          <w:color w:val="1F497D" w:themeColor="text2"/>
          <w:sz w:val="28"/>
          <w:szCs w:val="28"/>
        </w:rPr>
      </w:pPr>
    </w:p>
    <w:p w:rsidR="008643FE" w:rsidRPr="008E28E7" w:rsidRDefault="008643FE" w:rsidP="008E28E7">
      <w:pPr>
        <w:pStyle w:val="a9"/>
        <w:numPr>
          <w:ilvl w:val="0"/>
          <w:numId w:val="32"/>
        </w:numPr>
        <w:spacing w:line="480" w:lineRule="exact"/>
        <w:ind w:leftChars="0"/>
        <w:rPr>
          <w:rFonts w:ascii="微軟正黑體" w:eastAsia="微軟正黑體" w:hAnsi="微軟正黑體"/>
          <w:b/>
          <w:color w:val="008000"/>
          <w:sz w:val="28"/>
          <w:szCs w:val="28"/>
        </w:rPr>
      </w:pPr>
      <w:r w:rsidRPr="008E28E7">
        <w:rPr>
          <w:rFonts w:ascii="微軟正黑體" w:eastAsia="微軟正黑體" w:hAnsi="微軟正黑體" w:hint="eastAsia"/>
          <w:b/>
          <w:color w:val="008000"/>
          <w:sz w:val="28"/>
          <w:szCs w:val="28"/>
        </w:rPr>
        <w:t>多元金融資料開放</w:t>
      </w:r>
      <w:r w:rsidR="00987D56" w:rsidRPr="008E28E7">
        <w:rPr>
          <w:rFonts w:ascii="微軟正黑體" w:eastAsia="微軟正黑體" w:hAnsi="微軟正黑體"/>
          <w:b/>
          <w:color w:val="008000"/>
          <w:sz w:val="28"/>
          <w:szCs w:val="28"/>
        </w:rPr>
        <w:t>(Open Data)</w:t>
      </w:r>
      <w:r w:rsidRPr="008E28E7">
        <w:rPr>
          <w:rFonts w:ascii="微軟正黑體" w:eastAsia="微軟正黑體" w:hAnsi="微軟正黑體" w:hint="eastAsia"/>
          <w:b/>
          <w:color w:val="008000"/>
          <w:sz w:val="28"/>
          <w:szCs w:val="28"/>
        </w:rPr>
        <w:t>，促成政府與業者合作</w:t>
      </w:r>
    </w:p>
    <w:p w:rsidR="008E28E7" w:rsidRPr="008E28E7" w:rsidRDefault="008E28E7" w:rsidP="008E28E7">
      <w:pPr>
        <w:spacing w:line="480" w:lineRule="exact"/>
        <w:rPr>
          <w:rFonts w:ascii="微軟正黑體" w:eastAsia="微軟正黑體" w:hAnsi="微軟正黑體"/>
          <w:b/>
          <w:color w:val="008000"/>
          <w:sz w:val="28"/>
          <w:szCs w:val="28"/>
        </w:rPr>
      </w:pPr>
    </w:p>
    <w:p w:rsidR="003A0CBA" w:rsidRPr="006D78BC" w:rsidRDefault="003A0CBA" w:rsidP="004322E4">
      <w:pPr>
        <w:spacing w:line="480" w:lineRule="exact"/>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本會日前已成立「金融資料開放專案研議小組」並召開第1次會議，決議先行草擬會員機構公開資料盤點表，再舉辦會員機構說明會，由各會員機構及本會先就網站上既有公開資料進行盤點，並找出共同項目，訂定資料格式標準，以利民眾及業者加值運用。並請會員機構深入研析系統及資料庫後續可開放資料項目。</w:t>
      </w:r>
    </w:p>
    <w:p w:rsidR="008F6069" w:rsidRPr="006D78BC" w:rsidRDefault="003A0CBA" w:rsidP="004322E4">
      <w:pPr>
        <w:spacing w:line="480" w:lineRule="exact"/>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另為瞭解民間資料開放需求，將舉辦民間業者需求座談會，精進資料開放項目，滿足資訊服務加值業者、新創業者及民眾之多樣需求。</w:t>
      </w:r>
    </w:p>
    <w:p w:rsidR="00076CFD" w:rsidRDefault="008F6069"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 xml:space="preserve">  </w:t>
      </w:r>
    </w:p>
    <w:p w:rsidR="008E28E7" w:rsidRPr="006D78BC" w:rsidRDefault="008E28E7" w:rsidP="004322E4">
      <w:pPr>
        <w:spacing w:line="480" w:lineRule="exact"/>
        <w:ind w:left="1"/>
        <w:jc w:val="both"/>
        <w:rPr>
          <w:rFonts w:ascii="微軟正黑體" w:eastAsia="微軟正黑體" w:hAnsi="微軟正黑體"/>
          <w:b/>
          <w:color w:val="008000"/>
          <w:sz w:val="28"/>
          <w:szCs w:val="28"/>
        </w:rPr>
      </w:pPr>
    </w:p>
    <w:p w:rsidR="008643FE" w:rsidRPr="008E28E7" w:rsidRDefault="008643FE" w:rsidP="008E28E7">
      <w:pPr>
        <w:pStyle w:val="a9"/>
        <w:numPr>
          <w:ilvl w:val="0"/>
          <w:numId w:val="32"/>
        </w:numPr>
        <w:spacing w:line="480" w:lineRule="exact"/>
        <w:ind w:leftChars="0"/>
        <w:rPr>
          <w:rFonts w:ascii="微軟正黑體" w:eastAsia="微軟正黑體" w:hAnsi="微軟正黑體"/>
          <w:b/>
          <w:color w:val="008000"/>
          <w:sz w:val="28"/>
          <w:szCs w:val="28"/>
        </w:rPr>
      </w:pPr>
      <w:r w:rsidRPr="008E28E7">
        <w:rPr>
          <w:rFonts w:ascii="微軟正黑體" w:eastAsia="微軟正黑體" w:hAnsi="微軟正黑體" w:hint="eastAsia"/>
          <w:b/>
          <w:color w:val="008000"/>
          <w:sz w:val="28"/>
          <w:szCs w:val="28"/>
        </w:rPr>
        <w:t>協助會員掌握銀色商機</w:t>
      </w:r>
    </w:p>
    <w:p w:rsidR="008E28E7" w:rsidRPr="008E28E7" w:rsidRDefault="008E28E7" w:rsidP="008E28E7">
      <w:pPr>
        <w:spacing w:line="480" w:lineRule="exact"/>
        <w:rPr>
          <w:rFonts w:ascii="微軟正黑體" w:eastAsia="微軟正黑體" w:hAnsi="微軟正黑體"/>
          <w:b/>
          <w:color w:val="008000"/>
          <w:sz w:val="28"/>
          <w:szCs w:val="28"/>
        </w:rPr>
      </w:pPr>
    </w:p>
    <w:p w:rsidR="00972626" w:rsidRPr="006D78BC" w:rsidRDefault="00972626" w:rsidP="004322E4">
      <w:pPr>
        <w:spacing w:line="480" w:lineRule="exact"/>
        <w:ind w:left="571" w:hangingChars="204" w:hanging="571"/>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一)推動逆向抵押貸款(以房養老)，提供高齡者充裕安養資金，建議政府參考美國HECM及香港按揭證券作法，由政府成立專責機構，提撥專款設立信用保證基金，並提供借款人諮詢服務及協調整合相關政府部門、專業機構及社福團體之資源。</w:t>
      </w:r>
    </w:p>
    <w:p w:rsidR="00972626" w:rsidRPr="006D78BC" w:rsidRDefault="00972626" w:rsidP="004322E4">
      <w:pPr>
        <w:spacing w:line="480" w:lineRule="exact"/>
        <w:ind w:left="538" w:hangingChars="192" w:hanging="538"/>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(二)鼓勵銀行拓展高齡者及身心障礙者之安養照護信託業務，因應社會安全制度可能不足之狀況。</w:t>
      </w:r>
    </w:p>
    <w:p w:rsidR="00972626" w:rsidRPr="006D78BC" w:rsidRDefault="00972626"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(三)參訪國外相關金融單位，就銀髮金融業務進行交流，吸取經驗。</w:t>
      </w:r>
    </w:p>
    <w:p w:rsidR="008643FE" w:rsidRPr="006D78BC" w:rsidRDefault="00972626" w:rsidP="004322E4">
      <w:pPr>
        <w:spacing w:line="480" w:lineRule="exact"/>
        <w:ind w:left="554" w:hangingChars="198" w:hanging="554"/>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(四)促成有銀髮金融商品成功經驗的國外業者(如：日本新生銀行)與國內銀行合作推動相關業務。</w:t>
      </w:r>
    </w:p>
    <w:p w:rsidR="00216F54" w:rsidRPr="006D78BC" w:rsidRDefault="00972626" w:rsidP="004322E4">
      <w:pPr>
        <w:spacing w:line="480" w:lineRule="exact"/>
        <w:ind w:leftChars="-11" w:left="831" w:hangingChars="306" w:hanging="857"/>
        <w:jc w:val="both"/>
        <w:rPr>
          <w:rFonts w:ascii="標楷體" w:eastAsia="標楷體" w:hAnsi="標楷體"/>
          <w:color w:val="000000" w:themeColor="text1"/>
          <w:sz w:val="28"/>
          <w:szCs w:val="28"/>
        </w:rPr>
      </w:pPr>
      <w:r w:rsidRPr="006D78BC">
        <w:rPr>
          <w:rFonts w:ascii="標楷體" w:eastAsia="標楷體" w:hAnsi="標楷體"/>
          <w:color w:val="000000" w:themeColor="text1"/>
          <w:sz w:val="28"/>
          <w:szCs w:val="28"/>
        </w:rPr>
        <w:t>（</w:t>
      </w:r>
      <w:r w:rsidRPr="006D78BC">
        <w:rPr>
          <w:rFonts w:ascii="標楷體" w:eastAsia="標楷體" w:hAnsi="標楷體" w:hint="eastAsia"/>
          <w:color w:val="000000" w:themeColor="text1"/>
          <w:sz w:val="28"/>
          <w:szCs w:val="28"/>
        </w:rPr>
        <w:t>五</w:t>
      </w:r>
      <w:r w:rsidRPr="006D78BC">
        <w:rPr>
          <w:rFonts w:ascii="標楷體" w:eastAsia="標楷體" w:hAnsi="標楷體"/>
          <w:color w:val="000000" w:themeColor="text1"/>
          <w:sz w:val="28"/>
          <w:szCs w:val="28"/>
        </w:rPr>
        <w:t>）</w:t>
      </w:r>
      <w:r w:rsidRPr="006D78BC">
        <w:rPr>
          <w:rFonts w:ascii="標楷體" w:eastAsia="標楷體" w:hAnsi="標楷體" w:hint="eastAsia"/>
          <w:color w:val="000000" w:themeColor="text1"/>
          <w:sz w:val="28"/>
          <w:szCs w:val="28"/>
        </w:rPr>
        <w:t>有關安養信託業務，銀行亦多已陸續投入資源，設計開發多樣性安養照護金融商品投入市場。本會將視本項業務市場發展狀況，持續蒐集會員銀行意見，協助解決業務執行上之問題。</w:t>
      </w:r>
    </w:p>
    <w:p w:rsidR="008643FE" w:rsidRDefault="00052398" w:rsidP="004322E4">
      <w:pPr>
        <w:spacing w:line="480" w:lineRule="exact"/>
        <w:ind w:left="2472" w:hangingChars="883" w:hanging="2472"/>
        <w:rPr>
          <w:rFonts w:ascii="微軟正黑體" w:eastAsia="微軟正黑體" w:hAnsi="微軟正黑體"/>
          <w:b/>
          <w:color w:val="008000"/>
          <w:sz w:val="28"/>
          <w:szCs w:val="28"/>
        </w:rPr>
      </w:pPr>
      <w:r w:rsidRPr="006D78BC">
        <w:rPr>
          <w:rFonts w:ascii="微軟正黑體" w:eastAsia="微軟正黑體" w:hAnsi="微軟正黑體" w:hint="eastAsia"/>
          <w:b/>
          <w:color w:val="008000"/>
          <w:sz w:val="28"/>
          <w:szCs w:val="28"/>
        </w:rPr>
        <w:lastRenderedPageBreak/>
        <w:t>五、</w:t>
      </w:r>
      <w:r w:rsidR="008643FE" w:rsidRPr="006D78BC">
        <w:rPr>
          <w:rFonts w:ascii="微軟正黑體" w:eastAsia="微軟正黑體" w:hAnsi="微軟正黑體" w:hint="eastAsia"/>
          <w:b/>
          <w:color w:val="008000"/>
          <w:sz w:val="28"/>
          <w:szCs w:val="28"/>
        </w:rPr>
        <w:t>掌握中國大陸「一帶一路」及「亞投行」政策商機</w:t>
      </w:r>
    </w:p>
    <w:p w:rsidR="008E28E7" w:rsidRPr="008E28E7" w:rsidRDefault="008E28E7" w:rsidP="004322E4">
      <w:pPr>
        <w:spacing w:line="480" w:lineRule="exact"/>
        <w:ind w:left="2472" w:hangingChars="883" w:hanging="2472"/>
        <w:rPr>
          <w:rFonts w:ascii="微軟正黑體" w:eastAsia="微軟正黑體" w:hAnsi="微軟正黑體"/>
          <w:b/>
          <w:color w:val="008000"/>
          <w:sz w:val="28"/>
          <w:szCs w:val="28"/>
        </w:rPr>
      </w:pPr>
    </w:p>
    <w:p w:rsidR="009D5EF9" w:rsidRPr="006D78BC" w:rsidRDefault="001E1EFD"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為利銀行業深入了解評估</w:t>
      </w:r>
      <w:r w:rsidR="00972626" w:rsidRPr="006D78BC">
        <w:rPr>
          <w:rFonts w:ascii="標楷體" w:eastAsia="標楷體" w:hAnsi="標楷體" w:hint="eastAsia"/>
          <w:color w:val="000000" w:themeColor="text1"/>
          <w:sz w:val="28"/>
          <w:szCs w:val="28"/>
        </w:rPr>
        <w:t>中國大陸「一帶一路」及「亞投行」政策商機</w:t>
      </w:r>
      <w:r w:rsidRPr="006D78BC">
        <w:rPr>
          <w:rFonts w:ascii="標楷體" w:eastAsia="標楷體" w:hAnsi="標楷體" w:hint="eastAsia"/>
          <w:color w:val="000000" w:themeColor="text1"/>
          <w:sz w:val="28"/>
          <w:szCs w:val="28"/>
        </w:rPr>
        <w:t>，本會業請台灣金融研訓院針對「我國參與</w:t>
      </w:r>
      <w:r w:rsidR="00972626" w:rsidRPr="006D78BC">
        <w:rPr>
          <w:rFonts w:ascii="標楷體" w:eastAsia="標楷體" w:hAnsi="標楷體" w:hint="eastAsia"/>
          <w:color w:val="000000" w:themeColor="text1"/>
          <w:sz w:val="28"/>
          <w:szCs w:val="28"/>
        </w:rPr>
        <w:t>中亞金融市場發展前景」之議題進行研究，俾提供主管機關及會員參考；</w:t>
      </w:r>
    </w:p>
    <w:p w:rsidR="00387E92" w:rsidRPr="006D78BC" w:rsidRDefault="006A1E09"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本會專案補助研訓院大陸金融資料庫於104年底期滿三年後，今(105)年將請研訓院就大陸金融資料庫未來商業運轉與內容功能進行評估與提升，以期更能符合會員銀行布局大陸之使用需求。另針對「海外布局資料區」內容，除已建置有12國各國之准入條件與動態、金融市場主要法規及SWOT分析等資料，今(105)年將持續更新專區【印度、柬埔寨、緬甸、泰國、印尼、寮國、馬來西亞、菲律賓、阿拉伯聯合大公國、韓國、紐西蘭、巴西】等12國資料內容，或視會員銀行實際需求，委外撰寫所需相關專題研究報告，藉供會員銀行作為海外布局初期規劃參考。</w:t>
      </w:r>
      <w:r w:rsidR="00F61D03" w:rsidRPr="006D78BC">
        <w:rPr>
          <w:rFonts w:ascii="標楷體" w:eastAsia="標楷體" w:hAnsi="標楷體" w:hint="eastAsia"/>
          <w:color w:val="000000" w:themeColor="text1"/>
          <w:sz w:val="28"/>
          <w:szCs w:val="28"/>
        </w:rPr>
        <w:t xml:space="preserve">  </w:t>
      </w:r>
    </w:p>
    <w:p w:rsidR="009D5EF9" w:rsidRPr="006D78BC" w:rsidRDefault="009D5EF9"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本會議規劃與大陸銀行業協會就「一帶一路」及「亞投行」相關商機及資訊，合作建立資料庫，互相分享資訊。</w:t>
      </w:r>
    </w:p>
    <w:p w:rsidR="008D7B70" w:rsidRPr="006D78BC" w:rsidRDefault="008D7B70" w:rsidP="004322E4">
      <w:pPr>
        <w:spacing w:line="480" w:lineRule="exact"/>
        <w:ind w:left="1"/>
        <w:rPr>
          <w:rFonts w:ascii="微軟正黑體" w:eastAsia="微軟正黑體" w:hAnsi="微軟正黑體"/>
          <w:b/>
          <w:color w:val="008000"/>
          <w:sz w:val="28"/>
          <w:szCs w:val="28"/>
        </w:rPr>
      </w:pPr>
    </w:p>
    <w:p w:rsidR="008643FE" w:rsidRPr="008E28E7" w:rsidRDefault="008643FE" w:rsidP="008E28E7">
      <w:pPr>
        <w:pStyle w:val="a9"/>
        <w:numPr>
          <w:ilvl w:val="0"/>
          <w:numId w:val="33"/>
        </w:numPr>
        <w:spacing w:line="480" w:lineRule="exact"/>
        <w:ind w:leftChars="0"/>
        <w:rPr>
          <w:rFonts w:ascii="微軟正黑體" w:eastAsia="微軟正黑體" w:hAnsi="微軟正黑體"/>
          <w:b/>
          <w:color w:val="008000"/>
          <w:sz w:val="28"/>
          <w:szCs w:val="28"/>
        </w:rPr>
      </w:pPr>
      <w:r w:rsidRPr="008E28E7">
        <w:rPr>
          <w:rFonts w:ascii="微軟正黑體" w:eastAsia="微軟正黑體" w:hAnsi="微軟正黑體" w:hint="eastAsia"/>
          <w:b/>
          <w:color w:val="008000"/>
          <w:sz w:val="28"/>
          <w:szCs w:val="28"/>
        </w:rPr>
        <w:t>賡續培育金融人才，課程納入最新趨勢</w:t>
      </w:r>
    </w:p>
    <w:p w:rsidR="008E28E7" w:rsidRPr="008E28E7" w:rsidRDefault="008E28E7" w:rsidP="008E28E7">
      <w:pPr>
        <w:pStyle w:val="a9"/>
        <w:spacing w:line="480" w:lineRule="exact"/>
        <w:ind w:leftChars="0" w:left="720"/>
        <w:rPr>
          <w:rFonts w:ascii="微軟正黑體" w:eastAsia="微軟正黑體" w:hAnsi="微軟正黑體"/>
          <w:b/>
          <w:color w:val="008000"/>
          <w:sz w:val="28"/>
          <w:szCs w:val="28"/>
        </w:rPr>
      </w:pPr>
    </w:p>
    <w:p w:rsidR="00674AC9" w:rsidRPr="006D78BC" w:rsidRDefault="00674AC9" w:rsidP="004322E4">
      <w:pPr>
        <w:pStyle w:val="a9"/>
        <w:numPr>
          <w:ilvl w:val="0"/>
          <w:numId w:val="26"/>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強化開放式影音課程</w:t>
      </w:r>
    </w:p>
    <w:p w:rsidR="00674AC9" w:rsidRPr="006D78BC" w:rsidRDefault="00674AC9" w:rsidP="004322E4">
      <w:pPr>
        <w:spacing w:line="480" w:lineRule="exact"/>
        <w:ind w:left="1"/>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配合金融政策與實務趨勢，</w:t>
      </w:r>
      <w:r w:rsidR="005D2019" w:rsidRPr="006D78BC">
        <w:rPr>
          <w:rFonts w:ascii="標楷體" w:eastAsia="標楷體" w:hAnsi="標楷體" w:hint="eastAsia"/>
          <w:color w:val="000000" w:themeColor="text1"/>
          <w:sz w:val="28"/>
          <w:szCs w:val="28"/>
        </w:rPr>
        <w:t>本會</w:t>
      </w:r>
      <w:r w:rsidRPr="006D78BC">
        <w:rPr>
          <w:rFonts w:ascii="標楷體" w:eastAsia="標楷體" w:hAnsi="標楷體" w:hint="eastAsia"/>
          <w:color w:val="000000" w:themeColor="text1"/>
          <w:sz w:val="28"/>
          <w:szCs w:val="28"/>
        </w:rPr>
        <w:t>逐年擴增課程類別，並納入</w:t>
      </w:r>
      <w:r w:rsidR="005D2019" w:rsidRPr="006D78BC">
        <w:rPr>
          <w:rFonts w:ascii="標楷體" w:eastAsia="標楷體" w:hAnsi="標楷體" w:hint="eastAsia"/>
          <w:color w:val="000000" w:themeColor="text1"/>
          <w:sz w:val="28"/>
          <w:szCs w:val="28"/>
        </w:rPr>
        <w:t>業者關切之議題</w:t>
      </w:r>
      <w:r w:rsidR="004A593A" w:rsidRPr="006D78BC">
        <w:rPr>
          <w:rFonts w:ascii="標楷體" w:eastAsia="標楷體" w:hAnsi="標楷體" w:hint="eastAsia"/>
          <w:color w:val="000000" w:themeColor="text1"/>
          <w:sz w:val="28"/>
          <w:szCs w:val="28"/>
        </w:rPr>
        <w:t>，</w:t>
      </w:r>
      <w:r w:rsidRPr="006D78BC">
        <w:rPr>
          <w:rFonts w:ascii="標楷體" w:eastAsia="標楷體" w:hAnsi="標楷體" w:hint="eastAsia"/>
          <w:color w:val="000000" w:themeColor="text1"/>
          <w:sz w:val="28"/>
          <w:szCs w:val="28"/>
        </w:rPr>
        <w:t>本會</w:t>
      </w:r>
      <w:r w:rsidR="005D2019" w:rsidRPr="006D78BC">
        <w:rPr>
          <w:rFonts w:ascii="標楷體" w:eastAsia="標楷體" w:hAnsi="標楷體" w:hint="eastAsia"/>
          <w:color w:val="000000" w:themeColor="text1"/>
          <w:sz w:val="28"/>
          <w:szCs w:val="28"/>
        </w:rPr>
        <w:t>亦</w:t>
      </w:r>
      <w:r w:rsidRPr="006D78BC">
        <w:rPr>
          <w:rFonts w:ascii="標楷體" w:eastAsia="標楷體" w:hAnsi="標楷體" w:hint="eastAsia"/>
          <w:color w:val="000000" w:themeColor="text1"/>
          <w:sz w:val="28"/>
          <w:szCs w:val="28"/>
        </w:rPr>
        <w:t>將持續加強影音課程的宣導，</w:t>
      </w:r>
      <w:r w:rsidR="005D2019" w:rsidRPr="006D78BC">
        <w:rPr>
          <w:rFonts w:ascii="標楷體" w:eastAsia="標楷體" w:hAnsi="標楷體" w:hint="eastAsia"/>
          <w:color w:val="000000" w:themeColor="text1"/>
          <w:sz w:val="28"/>
          <w:szCs w:val="28"/>
        </w:rPr>
        <w:t>提升會員使用率，</w:t>
      </w:r>
      <w:r w:rsidRPr="006D78BC">
        <w:rPr>
          <w:rFonts w:ascii="標楷體" w:eastAsia="標楷體" w:hAnsi="標楷體" w:hint="eastAsia"/>
          <w:color w:val="000000" w:themeColor="text1"/>
          <w:sz w:val="28"/>
          <w:szCs w:val="28"/>
        </w:rPr>
        <w:t>並依據銀行</w:t>
      </w:r>
      <w:r w:rsidR="005D2019" w:rsidRPr="006D78BC">
        <w:rPr>
          <w:rFonts w:ascii="標楷體" w:eastAsia="標楷體" w:hAnsi="標楷體" w:hint="eastAsia"/>
          <w:color w:val="000000" w:themeColor="text1"/>
          <w:sz w:val="28"/>
          <w:szCs w:val="28"/>
        </w:rPr>
        <w:t>回饋意見，持續進行優化及改善</w:t>
      </w:r>
      <w:r w:rsidRPr="006D78BC">
        <w:rPr>
          <w:rFonts w:ascii="標楷體" w:eastAsia="標楷體" w:hAnsi="標楷體" w:hint="eastAsia"/>
          <w:color w:val="000000" w:themeColor="text1"/>
          <w:sz w:val="28"/>
          <w:szCs w:val="28"/>
        </w:rPr>
        <w:t>教學品質。</w:t>
      </w:r>
    </w:p>
    <w:p w:rsidR="00674AC9" w:rsidRPr="006D78BC" w:rsidRDefault="00674AC9" w:rsidP="004322E4">
      <w:pPr>
        <w:pStyle w:val="a9"/>
        <w:numPr>
          <w:ilvl w:val="0"/>
          <w:numId w:val="27"/>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協助</w:t>
      </w:r>
      <w:r w:rsidR="00544A00" w:rsidRPr="006D78BC">
        <w:rPr>
          <w:rFonts w:ascii="標楷體" w:eastAsia="標楷體" w:hAnsi="標楷體" w:hint="eastAsia"/>
          <w:color w:val="000000" w:themeColor="text1"/>
          <w:sz w:val="28"/>
          <w:szCs w:val="28"/>
        </w:rPr>
        <w:t>金</w:t>
      </w:r>
      <w:r w:rsidR="005D2019" w:rsidRPr="006D78BC">
        <w:rPr>
          <w:rFonts w:ascii="標楷體" w:eastAsia="標楷體" w:hAnsi="標楷體" w:hint="eastAsia"/>
          <w:color w:val="000000" w:themeColor="text1"/>
          <w:sz w:val="28"/>
          <w:szCs w:val="28"/>
        </w:rPr>
        <w:t>融</w:t>
      </w:r>
      <w:r w:rsidR="003938EE" w:rsidRPr="006D78BC">
        <w:rPr>
          <w:rFonts w:ascii="標楷體" w:eastAsia="標楷體" w:hAnsi="標楷體" w:hint="eastAsia"/>
          <w:color w:val="000000" w:themeColor="text1"/>
          <w:sz w:val="28"/>
          <w:szCs w:val="28"/>
        </w:rPr>
        <w:t>研訓院轉型升級</w:t>
      </w:r>
    </w:p>
    <w:p w:rsidR="00674AC9" w:rsidRPr="006D78BC" w:rsidRDefault="00674AC9" w:rsidP="004322E4">
      <w:pPr>
        <w:spacing w:line="480" w:lineRule="exact"/>
        <w:ind w:left="1"/>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本會將持續支持研訓院的訓練活動，同時也協助研訓院及早因應線上學習快速發展浪潮對傳統教學所帶來的衝擊，重新擘劃人才培育新機制</w:t>
      </w:r>
      <w:r w:rsidR="004A593A" w:rsidRPr="006D78BC">
        <w:rPr>
          <w:rFonts w:ascii="標楷體" w:eastAsia="標楷體" w:hAnsi="標楷體" w:hint="eastAsia"/>
          <w:color w:val="000000" w:themeColor="text1"/>
          <w:sz w:val="28"/>
          <w:szCs w:val="28"/>
        </w:rPr>
        <w:t>，</w:t>
      </w:r>
      <w:r w:rsidRPr="006D78BC">
        <w:rPr>
          <w:rFonts w:ascii="標楷體" w:eastAsia="標楷體" w:hAnsi="標楷體" w:hint="eastAsia"/>
          <w:color w:val="000000" w:themeColor="text1"/>
          <w:sz w:val="28"/>
          <w:szCs w:val="28"/>
        </w:rPr>
        <w:t>例如聚焦於專業技術複雜度較高、講師資源稀缺、教學難度高的國際研習活動，邀集海外資深權威專家擔任講座，透過個案分析、小</w:t>
      </w:r>
      <w:r w:rsidRPr="006D78BC">
        <w:rPr>
          <w:rFonts w:ascii="標楷體" w:eastAsia="標楷體" w:hAnsi="標楷體" w:hint="eastAsia"/>
          <w:color w:val="000000" w:themeColor="text1"/>
          <w:sz w:val="28"/>
          <w:szCs w:val="28"/>
        </w:rPr>
        <w:lastRenderedPageBreak/>
        <w:t>組討論、實機模擬等創新教學方式，並配合資訊行動化趨勢，提供銀行業者掌握國際實務做法的學習平台。</w:t>
      </w:r>
    </w:p>
    <w:p w:rsidR="00674AC9" w:rsidRPr="006D78BC" w:rsidRDefault="00674AC9" w:rsidP="004322E4">
      <w:pPr>
        <w:pStyle w:val="a9"/>
        <w:numPr>
          <w:ilvl w:val="0"/>
          <w:numId w:val="28"/>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推動數位金融課程</w:t>
      </w:r>
    </w:p>
    <w:p w:rsidR="00674AC9" w:rsidRPr="006D78BC" w:rsidRDefault="00674AC9" w:rsidP="004322E4">
      <w:pPr>
        <w:spacing w:line="480" w:lineRule="exact"/>
        <w:ind w:left="1"/>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未來五至十年台灣金融業面臨最大的挑戰，應該是網路時代的來臨，物聯網的串聯下，影響了客戶及銀行間的往來關係及金流方式，網路科技業跨足金融業或者融入銀行業，這部分勢必對於銀行的業務及獲利有所影響，為因應金融服務數位化趨勢，提升金融業效率及競爭力政策，公會除於本年度培訓計畫強化數位科技金融議題外，另有鑒於網路交易及資訊安全日受重視，公會預定於本年8月舉辦「數位銀行及行動支付發展趨勢與風險控管」研討會。</w:t>
      </w:r>
    </w:p>
    <w:p w:rsidR="00674AC9" w:rsidRPr="006D78BC" w:rsidRDefault="00674AC9" w:rsidP="004322E4">
      <w:pPr>
        <w:pStyle w:val="a9"/>
        <w:numPr>
          <w:ilvl w:val="0"/>
          <w:numId w:val="5"/>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強化英文授課</w:t>
      </w:r>
    </w:p>
    <w:p w:rsidR="00216F54" w:rsidRDefault="00674AC9" w:rsidP="004322E4">
      <w:pPr>
        <w:spacing w:line="480" w:lineRule="exact"/>
        <w:ind w:left="1"/>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厚植金融業國際競爭力，針對我國銀行業所亟需之國際金融專業知識辦理「銀行業核心人才培訓計畫國際課程」，邀聘國外講座來台授課，主要以英文授課，透過來自海外經驗豐富之各金融領域專家學者，引進國際間最新發展金融業務發展趨勢與觀點，讓參訓人員將專業知識與國際接軌，有效提升專業競爭力。</w:t>
      </w:r>
    </w:p>
    <w:p w:rsidR="008E28E7" w:rsidRPr="006D78BC" w:rsidRDefault="008E28E7" w:rsidP="004322E4">
      <w:pPr>
        <w:spacing w:line="480" w:lineRule="exact"/>
        <w:ind w:left="1"/>
        <w:rPr>
          <w:rFonts w:ascii="標楷體" w:eastAsia="標楷體" w:hAnsi="標楷體"/>
          <w:color w:val="000000" w:themeColor="text1"/>
          <w:sz w:val="28"/>
          <w:szCs w:val="28"/>
        </w:rPr>
      </w:pPr>
    </w:p>
    <w:p w:rsidR="008643FE" w:rsidRPr="008E28E7" w:rsidRDefault="008643FE" w:rsidP="008E28E7">
      <w:pPr>
        <w:pStyle w:val="a9"/>
        <w:numPr>
          <w:ilvl w:val="0"/>
          <w:numId w:val="33"/>
        </w:numPr>
        <w:spacing w:line="480" w:lineRule="exact"/>
        <w:ind w:leftChars="0"/>
        <w:rPr>
          <w:rFonts w:ascii="微軟正黑體" w:eastAsia="微軟正黑體" w:hAnsi="微軟正黑體"/>
          <w:b/>
          <w:color w:val="008000"/>
          <w:sz w:val="28"/>
          <w:szCs w:val="28"/>
        </w:rPr>
      </w:pPr>
      <w:r w:rsidRPr="008E28E7">
        <w:rPr>
          <w:rFonts w:ascii="微軟正黑體" w:eastAsia="微軟正黑體" w:hAnsi="微軟正黑體" w:hint="eastAsia"/>
          <w:b/>
          <w:color w:val="008000"/>
          <w:sz w:val="28"/>
          <w:szCs w:val="28"/>
        </w:rPr>
        <w:t>持續開展銀行公會國際化交流</w:t>
      </w:r>
    </w:p>
    <w:p w:rsidR="008E28E7" w:rsidRPr="008E28E7" w:rsidRDefault="008E28E7" w:rsidP="008E28E7">
      <w:pPr>
        <w:spacing w:line="480" w:lineRule="exact"/>
        <w:rPr>
          <w:rFonts w:ascii="微軟正黑體" w:eastAsia="微軟正黑體" w:hAnsi="微軟正黑體"/>
          <w:b/>
          <w:color w:val="008000"/>
          <w:sz w:val="28"/>
          <w:szCs w:val="28"/>
        </w:rPr>
      </w:pPr>
    </w:p>
    <w:p w:rsidR="00D27499" w:rsidRPr="006D78BC" w:rsidRDefault="00BA0B22" w:rsidP="004322E4">
      <w:pPr>
        <w:pStyle w:val="a9"/>
        <w:numPr>
          <w:ilvl w:val="0"/>
          <w:numId w:val="29"/>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因應</w:t>
      </w:r>
      <w:r w:rsidR="00D27499" w:rsidRPr="006D78BC">
        <w:rPr>
          <w:rFonts w:ascii="標楷體" w:eastAsia="標楷體" w:hAnsi="標楷體" w:hint="eastAsia"/>
          <w:color w:val="000000" w:themeColor="text1"/>
          <w:sz w:val="28"/>
          <w:szCs w:val="28"/>
        </w:rPr>
        <w:t>最新的金融趨勢及發展，例如：金融科技(Fintech)的創新模式、電子支付及行動支付的推展、人工智慧機器人的使用、高齡化社會環境及銀髮產業的發展商機、「一帶一路」沿線國家之基礎建設融資商機……等，積極</w:t>
      </w:r>
      <w:r w:rsidRPr="006D78BC">
        <w:rPr>
          <w:rFonts w:ascii="標楷體" w:eastAsia="標楷體" w:hAnsi="標楷體" w:hint="eastAsia"/>
          <w:color w:val="000000" w:themeColor="text1"/>
          <w:sz w:val="28"/>
          <w:szCs w:val="28"/>
        </w:rPr>
        <w:t>與</w:t>
      </w:r>
      <w:r w:rsidR="00D27499" w:rsidRPr="006D78BC">
        <w:rPr>
          <w:rFonts w:ascii="標楷體" w:eastAsia="標楷體" w:hAnsi="標楷體" w:hint="eastAsia"/>
          <w:color w:val="000000" w:themeColor="text1"/>
          <w:sz w:val="28"/>
          <w:szCs w:val="28"/>
        </w:rPr>
        <w:t>相關國家</w:t>
      </w:r>
      <w:r w:rsidRPr="006D78BC">
        <w:rPr>
          <w:rFonts w:ascii="標楷體" w:eastAsia="標楷體" w:hAnsi="標楷體" w:hint="eastAsia"/>
          <w:color w:val="000000" w:themeColor="text1"/>
          <w:sz w:val="28"/>
          <w:szCs w:val="28"/>
        </w:rPr>
        <w:t>(中國大陸、日本）銀行公協會連繫交流，</w:t>
      </w:r>
      <w:r w:rsidR="00D27499" w:rsidRPr="006D78BC">
        <w:rPr>
          <w:rFonts w:ascii="標楷體" w:eastAsia="標楷體" w:hAnsi="標楷體" w:hint="eastAsia"/>
          <w:color w:val="000000" w:themeColor="text1"/>
          <w:sz w:val="28"/>
          <w:szCs w:val="28"/>
        </w:rPr>
        <w:t>學習借鏡。</w:t>
      </w:r>
    </w:p>
    <w:p w:rsidR="00D01AC8" w:rsidRPr="006D78BC" w:rsidRDefault="00D27499" w:rsidP="004322E4">
      <w:pPr>
        <w:pStyle w:val="a9"/>
        <w:numPr>
          <w:ilvl w:val="0"/>
          <w:numId w:val="29"/>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為協助會員</w:t>
      </w:r>
      <w:r w:rsidR="00BA0B22" w:rsidRPr="006D78BC">
        <w:rPr>
          <w:rFonts w:ascii="標楷體" w:eastAsia="標楷體" w:hAnsi="標楷體" w:hint="eastAsia"/>
          <w:color w:val="000000" w:themeColor="text1"/>
          <w:sz w:val="28"/>
          <w:szCs w:val="28"/>
        </w:rPr>
        <w:t>發展海外布局，主動與亞洲（例如：韓國）及東南亞國家(例如：新加坡、越南等)</w:t>
      </w:r>
      <w:r w:rsidR="008124CE" w:rsidRPr="006D78BC">
        <w:rPr>
          <w:rFonts w:ascii="標楷體" w:eastAsia="標楷體" w:hAnsi="標楷體" w:hint="eastAsia"/>
          <w:color w:val="000000" w:themeColor="text1"/>
          <w:sz w:val="28"/>
          <w:szCs w:val="28"/>
        </w:rPr>
        <w:t>銀行業協會聯繫交流，保持友好關係，俾為臺灣銀行業邁進國際</w:t>
      </w:r>
      <w:r w:rsidR="00DC245E" w:rsidRPr="006D78BC">
        <w:rPr>
          <w:rFonts w:ascii="標楷體" w:eastAsia="標楷體" w:hAnsi="標楷體" w:hint="eastAsia"/>
          <w:color w:val="000000" w:themeColor="text1"/>
          <w:sz w:val="28"/>
          <w:szCs w:val="28"/>
        </w:rPr>
        <w:t>搭起友善的橋樑</w:t>
      </w:r>
      <w:r w:rsidR="00D01AC8" w:rsidRPr="006D78BC">
        <w:rPr>
          <w:rFonts w:ascii="標楷體" w:eastAsia="標楷體" w:hAnsi="標楷體" w:hint="eastAsia"/>
          <w:color w:val="000000" w:themeColor="text1"/>
          <w:sz w:val="28"/>
          <w:szCs w:val="28"/>
        </w:rPr>
        <w:t>。</w:t>
      </w:r>
    </w:p>
    <w:p w:rsidR="00BA0B22" w:rsidRPr="006D78BC" w:rsidRDefault="008D4E9D" w:rsidP="004322E4">
      <w:pPr>
        <w:pStyle w:val="a9"/>
        <w:numPr>
          <w:ilvl w:val="0"/>
          <w:numId w:val="29"/>
        </w:numPr>
        <w:spacing w:line="480" w:lineRule="exact"/>
        <w:ind w:leftChars="0"/>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針對相關</w:t>
      </w:r>
      <w:r w:rsidR="004F755E" w:rsidRPr="006D78BC">
        <w:rPr>
          <w:rFonts w:ascii="標楷體" w:eastAsia="標楷體" w:hAnsi="標楷體" w:hint="eastAsia"/>
          <w:color w:val="000000" w:themeColor="text1"/>
          <w:sz w:val="28"/>
          <w:szCs w:val="28"/>
        </w:rPr>
        <w:t>可能</w:t>
      </w:r>
      <w:r w:rsidR="00BA0B22" w:rsidRPr="006D78BC">
        <w:rPr>
          <w:rFonts w:ascii="標楷體" w:eastAsia="標楷體" w:hAnsi="標楷體" w:hint="eastAsia"/>
          <w:color w:val="000000" w:themeColor="text1"/>
          <w:sz w:val="28"/>
          <w:szCs w:val="28"/>
        </w:rPr>
        <w:t>發展</w:t>
      </w:r>
      <w:r w:rsidRPr="006D78BC">
        <w:rPr>
          <w:rFonts w:ascii="標楷體" w:eastAsia="標楷體" w:hAnsi="標楷體" w:hint="eastAsia"/>
          <w:color w:val="000000" w:themeColor="text1"/>
          <w:sz w:val="28"/>
          <w:szCs w:val="28"/>
        </w:rPr>
        <w:t>為</w:t>
      </w:r>
      <w:r w:rsidR="00BA0B22" w:rsidRPr="006D78BC">
        <w:rPr>
          <w:rFonts w:ascii="標楷體" w:eastAsia="標楷體" w:hAnsi="標楷體" w:hint="eastAsia"/>
          <w:color w:val="000000" w:themeColor="text1"/>
          <w:sz w:val="28"/>
          <w:szCs w:val="28"/>
        </w:rPr>
        <w:t>離岸人民幣金融中心之國家(如倫敦、新加</w:t>
      </w:r>
      <w:r w:rsidR="00BA0B22" w:rsidRPr="006D78BC">
        <w:rPr>
          <w:rFonts w:ascii="標楷體" w:eastAsia="標楷體" w:hAnsi="標楷體" w:hint="eastAsia"/>
          <w:color w:val="000000" w:themeColor="text1"/>
          <w:sz w:val="28"/>
          <w:szCs w:val="28"/>
        </w:rPr>
        <w:lastRenderedPageBreak/>
        <w:t>坡及香港等)持續保持友好關係，</w:t>
      </w:r>
      <w:r w:rsidR="007012F6" w:rsidRPr="006D78BC">
        <w:rPr>
          <w:rFonts w:ascii="標楷體" w:eastAsia="標楷體" w:hAnsi="標楷體" w:hint="eastAsia"/>
          <w:color w:val="000000" w:themeColor="text1"/>
          <w:sz w:val="28"/>
          <w:szCs w:val="28"/>
        </w:rPr>
        <w:t>把握合作契機。</w:t>
      </w:r>
    </w:p>
    <w:p w:rsidR="00A25294" w:rsidRPr="006D78BC" w:rsidRDefault="00D01AC8" w:rsidP="004322E4">
      <w:pPr>
        <w:spacing w:line="480" w:lineRule="exact"/>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 xml:space="preserve">  </w:t>
      </w:r>
    </w:p>
    <w:p w:rsidR="009D5EF9" w:rsidRPr="006D78BC" w:rsidRDefault="009D5EF9" w:rsidP="004322E4">
      <w:pPr>
        <w:spacing w:line="480" w:lineRule="exact"/>
        <w:rPr>
          <w:rFonts w:ascii="Times New Roman" w:eastAsia="標楷體" w:hAnsi="Times New Roman" w:cs="Times New Roman"/>
          <w:color w:val="000000" w:themeColor="text1"/>
          <w:sz w:val="28"/>
          <w:szCs w:val="28"/>
        </w:rPr>
      </w:pPr>
    </w:p>
    <w:p w:rsidR="008D26D4" w:rsidRPr="006D78BC" w:rsidRDefault="008D26D4" w:rsidP="004322E4">
      <w:pPr>
        <w:spacing w:line="480" w:lineRule="exact"/>
        <w:ind w:left="1"/>
        <w:jc w:val="both"/>
        <w:rPr>
          <w:rFonts w:ascii="標楷體" w:eastAsia="標楷體" w:hAnsi="標楷體"/>
          <w:color w:val="000000" w:themeColor="text1"/>
          <w:sz w:val="28"/>
          <w:szCs w:val="28"/>
        </w:rPr>
      </w:pPr>
      <w:r w:rsidRPr="006D78BC">
        <w:rPr>
          <w:rFonts w:ascii="微軟正黑體" w:eastAsia="微軟正黑體" w:hAnsi="微軟正黑體" w:hint="eastAsia"/>
          <w:b/>
          <w:color w:val="008000"/>
          <w:sz w:val="28"/>
          <w:szCs w:val="28"/>
        </w:rPr>
        <w:t xml:space="preserve">  </w:t>
      </w:r>
      <w:r w:rsidRPr="006D78BC">
        <w:rPr>
          <w:rFonts w:ascii="標楷體" w:eastAsia="標楷體" w:hAnsi="標楷體" w:hint="eastAsia"/>
          <w:color w:val="000000" w:themeColor="text1"/>
          <w:sz w:val="28"/>
          <w:szCs w:val="28"/>
        </w:rPr>
        <w:t>記者會的尾聲</w:t>
      </w:r>
      <w:r w:rsidR="000E4D78" w:rsidRPr="006D78BC">
        <w:rPr>
          <w:rFonts w:ascii="標楷體" w:eastAsia="標楷體" w:hAnsi="標楷體" w:hint="eastAsia"/>
          <w:color w:val="000000" w:themeColor="text1"/>
          <w:sz w:val="28"/>
          <w:szCs w:val="28"/>
        </w:rPr>
        <w:t>，李紀珠理事長期勉，105年金融業將面臨大環境國內外金融不確定性，對內亦正逢金融科技創新及數位化之轉型浪潮，金融業如何將挑戰轉為商機，是考驗也是契機</w:t>
      </w:r>
      <w:r w:rsidRPr="006D78BC">
        <w:rPr>
          <w:rFonts w:ascii="標楷體" w:eastAsia="標楷體" w:hAnsi="標楷體" w:hint="eastAsia"/>
          <w:color w:val="000000" w:themeColor="text1"/>
          <w:sz w:val="28"/>
          <w:szCs w:val="28"/>
        </w:rPr>
        <w:t>，而李紀珠理</w:t>
      </w:r>
      <w:r w:rsidR="00C83A31" w:rsidRPr="006D78BC">
        <w:rPr>
          <w:rFonts w:ascii="標楷體" w:eastAsia="標楷體" w:hAnsi="標楷體" w:hint="eastAsia"/>
          <w:color w:val="000000" w:themeColor="text1"/>
          <w:sz w:val="28"/>
          <w:szCs w:val="28"/>
        </w:rPr>
        <w:t>事長本人也表示，對於未來金融發展的創新與蛻變，她是充滿期待且</w:t>
      </w:r>
      <w:r w:rsidRPr="006D78BC">
        <w:rPr>
          <w:rFonts w:ascii="標楷體" w:eastAsia="標楷體" w:hAnsi="標楷體" w:hint="eastAsia"/>
          <w:color w:val="000000" w:themeColor="text1"/>
          <w:sz w:val="28"/>
          <w:szCs w:val="28"/>
        </w:rPr>
        <w:t>樂觀的。</w:t>
      </w:r>
    </w:p>
    <w:p w:rsidR="000E4D78" w:rsidRPr="006D78BC" w:rsidRDefault="008D26D4" w:rsidP="004322E4">
      <w:pPr>
        <w:spacing w:line="480" w:lineRule="exact"/>
        <w:ind w:left="1"/>
        <w:jc w:val="both"/>
        <w:rPr>
          <w:rFonts w:ascii="標楷體" w:eastAsia="標楷體" w:hAnsi="標楷體"/>
          <w:color w:val="000000" w:themeColor="text1"/>
          <w:sz w:val="28"/>
          <w:szCs w:val="28"/>
        </w:rPr>
      </w:pPr>
      <w:r w:rsidRPr="006D78BC">
        <w:rPr>
          <w:rFonts w:ascii="標楷體" w:eastAsia="標楷體" w:hAnsi="標楷體" w:hint="eastAsia"/>
          <w:color w:val="000000" w:themeColor="text1"/>
          <w:sz w:val="28"/>
          <w:szCs w:val="28"/>
        </w:rPr>
        <w:t xml:space="preserve">  </w:t>
      </w:r>
      <w:r w:rsidR="00F303C2" w:rsidRPr="006D78BC">
        <w:rPr>
          <w:rFonts w:ascii="標楷體" w:eastAsia="標楷體" w:hAnsi="標楷體" w:hint="eastAsia"/>
          <w:color w:val="000000" w:themeColor="text1"/>
          <w:sz w:val="28"/>
          <w:szCs w:val="28"/>
        </w:rPr>
        <w:t>最後，李紀珠理事長</w:t>
      </w:r>
      <w:r w:rsidR="000E1205" w:rsidRPr="006D78BC">
        <w:rPr>
          <w:rFonts w:ascii="標楷體" w:eastAsia="標楷體" w:hAnsi="標楷體" w:hint="eastAsia"/>
          <w:color w:val="000000" w:themeColor="text1"/>
          <w:sz w:val="28"/>
          <w:szCs w:val="28"/>
        </w:rPr>
        <w:t>除了</w:t>
      </w:r>
      <w:r w:rsidR="00F303C2" w:rsidRPr="006D78BC">
        <w:rPr>
          <w:rFonts w:ascii="標楷體" w:eastAsia="標楷體" w:hAnsi="標楷體" w:hint="eastAsia"/>
          <w:color w:val="000000" w:themeColor="text1"/>
          <w:sz w:val="28"/>
          <w:szCs w:val="28"/>
        </w:rPr>
        <w:t>敬祝全體金融同業在金猴年獲利節節攀升</w:t>
      </w:r>
      <w:r w:rsidR="000E1205" w:rsidRPr="006D78BC">
        <w:rPr>
          <w:rFonts w:ascii="標楷體" w:eastAsia="標楷體" w:hAnsi="標楷體" w:hint="eastAsia"/>
          <w:color w:val="000000" w:themeColor="text1"/>
          <w:sz w:val="28"/>
          <w:szCs w:val="28"/>
        </w:rPr>
        <w:t>外</w:t>
      </w:r>
      <w:r w:rsidR="00F303C2" w:rsidRPr="006D78BC">
        <w:rPr>
          <w:rFonts w:ascii="標楷體" w:eastAsia="標楷體" w:hAnsi="標楷體" w:hint="eastAsia"/>
          <w:color w:val="000000" w:themeColor="text1"/>
          <w:sz w:val="28"/>
          <w:szCs w:val="28"/>
        </w:rPr>
        <w:t>，</w:t>
      </w:r>
      <w:r w:rsidR="000E1205" w:rsidRPr="006D78BC">
        <w:rPr>
          <w:rFonts w:ascii="標楷體" w:eastAsia="標楷體" w:hAnsi="標楷體" w:hint="eastAsia"/>
          <w:color w:val="000000" w:themeColor="text1"/>
          <w:sz w:val="28"/>
          <w:szCs w:val="28"/>
        </w:rPr>
        <w:t>更祝願臺灣人民平安幸福、</w:t>
      </w:r>
      <w:r w:rsidRPr="006D78BC">
        <w:rPr>
          <w:rFonts w:ascii="標楷體" w:eastAsia="標楷體" w:hAnsi="標楷體" w:hint="eastAsia"/>
          <w:color w:val="000000" w:themeColor="text1"/>
          <w:sz w:val="28"/>
          <w:szCs w:val="28"/>
        </w:rPr>
        <w:t>國家發展和平繁榮。</w:t>
      </w:r>
    </w:p>
    <w:sectPr w:rsidR="000E4D78" w:rsidRPr="006D78BC" w:rsidSect="0039727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00" w:rsidRDefault="00681100" w:rsidP="00076EE7">
      <w:r>
        <w:separator/>
      </w:r>
    </w:p>
  </w:endnote>
  <w:endnote w:type="continuationSeparator" w:id="1">
    <w:p w:rsidR="00681100" w:rsidRDefault="00681100" w:rsidP="0007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8634"/>
      <w:docPartObj>
        <w:docPartGallery w:val="Page Numbers (Bottom of Page)"/>
        <w:docPartUnique/>
      </w:docPartObj>
    </w:sdtPr>
    <w:sdtContent>
      <w:p w:rsidR="00A631E2" w:rsidRDefault="009E1D5A">
        <w:pPr>
          <w:pStyle w:val="a5"/>
          <w:jc w:val="center"/>
        </w:pPr>
        <w:fldSimple w:instr=" PAGE   \* MERGEFORMAT ">
          <w:r w:rsidR="00E24600" w:rsidRPr="00E24600">
            <w:rPr>
              <w:noProof/>
              <w:lang w:val="zh-TW"/>
            </w:rPr>
            <w:t>8</w:t>
          </w:r>
        </w:fldSimple>
      </w:p>
    </w:sdtContent>
  </w:sdt>
  <w:p w:rsidR="00A631E2" w:rsidRDefault="00A631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00" w:rsidRDefault="00681100" w:rsidP="00076EE7">
      <w:r>
        <w:separator/>
      </w:r>
    </w:p>
  </w:footnote>
  <w:footnote w:type="continuationSeparator" w:id="1">
    <w:p w:rsidR="00681100" w:rsidRDefault="00681100" w:rsidP="00076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7C21"/>
    <w:multiLevelType w:val="hybridMultilevel"/>
    <w:tmpl w:val="3744B9B2"/>
    <w:lvl w:ilvl="0" w:tplc="456A70BC">
      <w:start w:val="1"/>
      <w:numFmt w:val="decimal"/>
      <w:lvlText w:val="(%1)"/>
      <w:lvlJc w:val="left"/>
      <w:pPr>
        <w:ind w:left="480" w:hanging="480"/>
      </w:pPr>
      <w:rPr>
        <w:rFonts w:hint="eastAsia"/>
        <w:color w:val="000000" w:themeColor="text1"/>
      </w:rPr>
    </w:lvl>
    <w:lvl w:ilvl="1" w:tplc="04090009">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564E85"/>
    <w:multiLevelType w:val="hybridMultilevel"/>
    <w:tmpl w:val="AEBA83D4"/>
    <w:lvl w:ilvl="0" w:tplc="EA6A88B4">
      <w:start w:val="1"/>
      <w:numFmt w:val="decimal"/>
      <w:lvlText w:val="(%1)"/>
      <w:lvlJc w:val="left"/>
      <w:pPr>
        <w:ind w:left="480" w:hanging="480"/>
      </w:pPr>
      <w:rPr>
        <w:rFonts w:hint="eastAsia"/>
        <w:b w:val="0"/>
        <w:color w:val="000000" w:themeColor="text1"/>
      </w:rPr>
    </w:lvl>
    <w:lvl w:ilvl="1" w:tplc="04090003">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F4797C"/>
    <w:multiLevelType w:val="hybridMultilevel"/>
    <w:tmpl w:val="D750D094"/>
    <w:lvl w:ilvl="0" w:tplc="38F6B9A2">
      <w:start w:val="1"/>
      <w:numFmt w:val="bullet"/>
      <w:lvlText w:val=""/>
      <w:lvlJc w:val="left"/>
      <w:pPr>
        <w:tabs>
          <w:tab w:val="num" w:pos="720"/>
        </w:tabs>
        <w:ind w:left="720" w:hanging="360"/>
      </w:pPr>
      <w:rPr>
        <w:rFonts w:ascii="Wingdings" w:hAnsi="Wingdings" w:hint="default"/>
      </w:rPr>
    </w:lvl>
    <w:lvl w:ilvl="1" w:tplc="30AED0A0" w:tentative="1">
      <w:start w:val="1"/>
      <w:numFmt w:val="bullet"/>
      <w:lvlText w:val=""/>
      <w:lvlJc w:val="left"/>
      <w:pPr>
        <w:tabs>
          <w:tab w:val="num" w:pos="1440"/>
        </w:tabs>
        <w:ind w:left="1440" w:hanging="360"/>
      </w:pPr>
      <w:rPr>
        <w:rFonts w:ascii="Wingdings" w:hAnsi="Wingdings" w:hint="default"/>
      </w:rPr>
    </w:lvl>
    <w:lvl w:ilvl="2" w:tplc="0A84C250" w:tentative="1">
      <w:start w:val="1"/>
      <w:numFmt w:val="bullet"/>
      <w:lvlText w:val=""/>
      <w:lvlJc w:val="left"/>
      <w:pPr>
        <w:tabs>
          <w:tab w:val="num" w:pos="2160"/>
        </w:tabs>
        <w:ind w:left="2160" w:hanging="360"/>
      </w:pPr>
      <w:rPr>
        <w:rFonts w:ascii="Wingdings" w:hAnsi="Wingdings" w:hint="default"/>
      </w:rPr>
    </w:lvl>
    <w:lvl w:ilvl="3" w:tplc="14F0910A" w:tentative="1">
      <w:start w:val="1"/>
      <w:numFmt w:val="bullet"/>
      <w:lvlText w:val=""/>
      <w:lvlJc w:val="left"/>
      <w:pPr>
        <w:tabs>
          <w:tab w:val="num" w:pos="2880"/>
        </w:tabs>
        <w:ind w:left="2880" w:hanging="360"/>
      </w:pPr>
      <w:rPr>
        <w:rFonts w:ascii="Wingdings" w:hAnsi="Wingdings" w:hint="default"/>
      </w:rPr>
    </w:lvl>
    <w:lvl w:ilvl="4" w:tplc="C2D62BCA" w:tentative="1">
      <w:start w:val="1"/>
      <w:numFmt w:val="bullet"/>
      <w:lvlText w:val=""/>
      <w:lvlJc w:val="left"/>
      <w:pPr>
        <w:tabs>
          <w:tab w:val="num" w:pos="3600"/>
        </w:tabs>
        <w:ind w:left="3600" w:hanging="360"/>
      </w:pPr>
      <w:rPr>
        <w:rFonts w:ascii="Wingdings" w:hAnsi="Wingdings" w:hint="default"/>
      </w:rPr>
    </w:lvl>
    <w:lvl w:ilvl="5" w:tplc="2E8405BC" w:tentative="1">
      <w:start w:val="1"/>
      <w:numFmt w:val="bullet"/>
      <w:lvlText w:val=""/>
      <w:lvlJc w:val="left"/>
      <w:pPr>
        <w:tabs>
          <w:tab w:val="num" w:pos="4320"/>
        </w:tabs>
        <w:ind w:left="4320" w:hanging="360"/>
      </w:pPr>
      <w:rPr>
        <w:rFonts w:ascii="Wingdings" w:hAnsi="Wingdings" w:hint="default"/>
      </w:rPr>
    </w:lvl>
    <w:lvl w:ilvl="6" w:tplc="5F62C616" w:tentative="1">
      <w:start w:val="1"/>
      <w:numFmt w:val="bullet"/>
      <w:lvlText w:val=""/>
      <w:lvlJc w:val="left"/>
      <w:pPr>
        <w:tabs>
          <w:tab w:val="num" w:pos="5040"/>
        </w:tabs>
        <w:ind w:left="5040" w:hanging="360"/>
      </w:pPr>
      <w:rPr>
        <w:rFonts w:ascii="Wingdings" w:hAnsi="Wingdings" w:hint="default"/>
      </w:rPr>
    </w:lvl>
    <w:lvl w:ilvl="7" w:tplc="C8F62F0C" w:tentative="1">
      <w:start w:val="1"/>
      <w:numFmt w:val="bullet"/>
      <w:lvlText w:val=""/>
      <w:lvlJc w:val="left"/>
      <w:pPr>
        <w:tabs>
          <w:tab w:val="num" w:pos="5760"/>
        </w:tabs>
        <w:ind w:left="5760" w:hanging="360"/>
      </w:pPr>
      <w:rPr>
        <w:rFonts w:ascii="Wingdings" w:hAnsi="Wingdings" w:hint="default"/>
      </w:rPr>
    </w:lvl>
    <w:lvl w:ilvl="8" w:tplc="2420350C" w:tentative="1">
      <w:start w:val="1"/>
      <w:numFmt w:val="bullet"/>
      <w:lvlText w:val=""/>
      <w:lvlJc w:val="left"/>
      <w:pPr>
        <w:tabs>
          <w:tab w:val="num" w:pos="6480"/>
        </w:tabs>
        <w:ind w:left="6480" w:hanging="360"/>
      </w:pPr>
      <w:rPr>
        <w:rFonts w:ascii="Wingdings" w:hAnsi="Wingdings" w:hint="default"/>
      </w:rPr>
    </w:lvl>
  </w:abstractNum>
  <w:abstractNum w:abstractNumId="3">
    <w:nsid w:val="23424C95"/>
    <w:multiLevelType w:val="hybridMultilevel"/>
    <w:tmpl w:val="482C1094"/>
    <w:lvl w:ilvl="0" w:tplc="2C2CD7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184DEE"/>
    <w:multiLevelType w:val="hybridMultilevel"/>
    <w:tmpl w:val="CAC0DF60"/>
    <w:lvl w:ilvl="0" w:tplc="FB1AD648">
      <w:start w:val="1"/>
      <w:numFmt w:val="bullet"/>
      <w:lvlText w:val=""/>
      <w:lvlJc w:val="left"/>
      <w:pPr>
        <w:ind w:left="481" w:hanging="480"/>
      </w:pPr>
      <w:rPr>
        <w:rFonts w:ascii="Wingdings" w:hAnsi="Wingdings" w:hint="default"/>
        <w:color w:val="17365D" w:themeColor="text2" w:themeShade="BF"/>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5">
    <w:nsid w:val="29567A6A"/>
    <w:multiLevelType w:val="hybridMultilevel"/>
    <w:tmpl w:val="30FA3CCA"/>
    <w:lvl w:ilvl="0" w:tplc="0409000B">
      <w:start w:val="1"/>
      <w:numFmt w:val="bullet"/>
      <w:lvlText w:val=""/>
      <w:lvlJc w:val="left"/>
      <w:pPr>
        <w:ind w:left="481" w:hanging="480"/>
      </w:pPr>
      <w:rPr>
        <w:rFonts w:ascii="Wingdings" w:hAnsi="Wingdings" w:hint="default"/>
      </w:rPr>
    </w:lvl>
    <w:lvl w:ilvl="1" w:tplc="04090003">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
    <w:nsid w:val="2A36026D"/>
    <w:multiLevelType w:val="hybridMultilevel"/>
    <w:tmpl w:val="B4C6C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03A6224"/>
    <w:multiLevelType w:val="hybridMultilevel"/>
    <w:tmpl w:val="12BAE686"/>
    <w:lvl w:ilvl="0" w:tplc="2402D97E">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250CD4"/>
    <w:multiLevelType w:val="hybridMultilevel"/>
    <w:tmpl w:val="AD1CB30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5397A38"/>
    <w:multiLevelType w:val="hybridMultilevel"/>
    <w:tmpl w:val="F13089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67E2D1E"/>
    <w:multiLevelType w:val="hybridMultilevel"/>
    <w:tmpl w:val="15384BB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83A5A82"/>
    <w:multiLevelType w:val="hybridMultilevel"/>
    <w:tmpl w:val="EE82717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B8813DE"/>
    <w:multiLevelType w:val="hybridMultilevel"/>
    <w:tmpl w:val="D1FEBB6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42D33B8"/>
    <w:multiLevelType w:val="hybridMultilevel"/>
    <w:tmpl w:val="9D8CA800"/>
    <w:lvl w:ilvl="0" w:tplc="46E430DA">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2C6615"/>
    <w:multiLevelType w:val="hybridMultilevel"/>
    <w:tmpl w:val="7D965BFC"/>
    <w:lvl w:ilvl="0" w:tplc="BF1E51A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66E3D91"/>
    <w:multiLevelType w:val="hybridMultilevel"/>
    <w:tmpl w:val="7C8A5F62"/>
    <w:lvl w:ilvl="0" w:tplc="A4FCBF3C">
      <w:start w:val="1"/>
      <w:numFmt w:val="bullet"/>
      <w:lvlText w:val=""/>
      <w:lvlJc w:val="left"/>
      <w:pPr>
        <w:ind w:left="480" w:hanging="480"/>
      </w:pPr>
      <w:rPr>
        <w:rFonts w:ascii="Wingdings" w:hAnsi="Wingdings" w:hint="default"/>
        <w:color w:val="000000" w:themeColor="text1"/>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A2369EF"/>
    <w:multiLevelType w:val="hybridMultilevel"/>
    <w:tmpl w:val="A4F02108"/>
    <w:lvl w:ilvl="0" w:tplc="6CDCCC4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F6F1E02"/>
    <w:multiLevelType w:val="hybridMultilevel"/>
    <w:tmpl w:val="B89EF58C"/>
    <w:lvl w:ilvl="0" w:tplc="04090001">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18">
    <w:nsid w:val="4FA12869"/>
    <w:multiLevelType w:val="hybridMultilevel"/>
    <w:tmpl w:val="4B5EE646"/>
    <w:lvl w:ilvl="0" w:tplc="A0E282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FB47D8B"/>
    <w:multiLevelType w:val="hybridMultilevel"/>
    <w:tmpl w:val="1D383830"/>
    <w:lvl w:ilvl="0" w:tplc="0409000B">
      <w:start w:val="1"/>
      <w:numFmt w:val="bullet"/>
      <w:lvlText w:val=""/>
      <w:lvlJc w:val="left"/>
      <w:pPr>
        <w:ind w:left="588" w:hanging="480"/>
      </w:pPr>
      <w:rPr>
        <w:rFonts w:ascii="Wingdings" w:hAnsi="Wingdings" w:hint="default"/>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20">
    <w:nsid w:val="55630364"/>
    <w:multiLevelType w:val="hybridMultilevel"/>
    <w:tmpl w:val="EABA953A"/>
    <w:lvl w:ilvl="0" w:tplc="820EF4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C267059"/>
    <w:multiLevelType w:val="hybridMultilevel"/>
    <w:tmpl w:val="E0E422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E75090A"/>
    <w:multiLevelType w:val="hybridMultilevel"/>
    <w:tmpl w:val="6D584EAA"/>
    <w:lvl w:ilvl="0" w:tplc="3B3270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0D46C89"/>
    <w:multiLevelType w:val="hybridMultilevel"/>
    <w:tmpl w:val="6D68BA84"/>
    <w:lvl w:ilvl="0" w:tplc="F014B74C">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648057EC"/>
    <w:multiLevelType w:val="hybridMultilevel"/>
    <w:tmpl w:val="3230A638"/>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A631B3F"/>
    <w:multiLevelType w:val="hybridMultilevel"/>
    <w:tmpl w:val="C2FCCB2E"/>
    <w:lvl w:ilvl="0" w:tplc="D6D08E34">
      <w:start w:val="1"/>
      <w:numFmt w:val="decimal"/>
      <w:lvlText w:val="(%1)"/>
      <w:lvlJc w:val="left"/>
      <w:pPr>
        <w:ind w:left="372" w:hanging="372"/>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8F7D93"/>
    <w:multiLevelType w:val="hybridMultilevel"/>
    <w:tmpl w:val="8BFCAC6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00D6395"/>
    <w:multiLevelType w:val="hybridMultilevel"/>
    <w:tmpl w:val="4A3EB8B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2446B43"/>
    <w:multiLevelType w:val="hybridMultilevel"/>
    <w:tmpl w:val="1A80F382"/>
    <w:lvl w:ilvl="0" w:tplc="8BD4B2A8">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36777FD"/>
    <w:multiLevelType w:val="hybridMultilevel"/>
    <w:tmpl w:val="EF16CD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6671935"/>
    <w:multiLevelType w:val="hybridMultilevel"/>
    <w:tmpl w:val="60BED75C"/>
    <w:lvl w:ilvl="0" w:tplc="51324D9C">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B757B5C"/>
    <w:multiLevelType w:val="hybridMultilevel"/>
    <w:tmpl w:val="3A0A069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F361AA9"/>
    <w:multiLevelType w:val="hybridMultilevel"/>
    <w:tmpl w:val="8A2EAA98"/>
    <w:lvl w:ilvl="0" w:tplc="3B3270FA">
      <w:start w:val="1"/>
      <w:numFmt w:val="decimal"/>
      <w:lvlText w:val="(%1)"/>
      <w:lvlJc w:val="left"/>
      <w:pPr>
        <w:ind w:left="480" w:hanging="480"/>
      </w:pPr>
      <w:rPr>
        <w:rFonts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7"/>
  </w:num>
  <w:num w:numId="2">
    <w:abstractNumId w:val="10"/>
  </w:num>
  <w:num w:numId="3">
    <w:abstractNumId w:val="32"/>
  </w:num>
  <w:num w:numId="4">
    <w:abstractNumId w:val="29"/>
  </w:num>
  <w:num w:numId="5">
    <w:abstractNumId w:val="22"/>
  </w:num>
  <w:num w:numId="6">
    <w:abstractNumId w:val="6"/>
  </w:num>
  <w:num w:numId="7">
    <w:abstractNumId w:val="31"/>
  </w:num>
  <w:num w:numId="8">
    <w:abstractNumId w:val="7"/>
  </w:num>
  <w:num w:numId="9">
    <w:abstractNumId w:val="0"/>
  </w:num>
  <w:num w:numId="10">
    <w:abstractNumId w:val="27"/>
  </w:num>
  <w:num w:numId="11">
    <w:abstractNumId w:val="12"/>
  </w:num>
  <w:num w:numId="12">
    <w:abstractNumId w:val="24"/>
  </w:num>
  <w:num w:numId="13">
    <w:abstractNumId w:val="1"/>
  </w:num>
  <w:num w:numId="14">
    <w:abstractNumId w:val="8"/>
  </w:num>
  <w:num w:numId="15">
    <w:abstractNumId w:val="26"/>
  </w:num>
  <w:num w:numId="16">
    <w:abstractNumId w:val="2"/>
  </w:num>
  <w:num w:numId="17">
    <w:abstractNumId w:val="4"/>
  </w:num>
  <w:num w:numId="18">
    <w:abstractNumId w:val="15"/>
  </w:num>
  <w:num w:numId="19">
    <w:abstractNumId w:val="21"/>
  </w:num>
  <w:num w:numId="20">
    <w:abstractNumId w:val="23"/>
  </w:num>
  <w:num w:numId="21">
    <w:abstractNumId w:val="28"/>
  </w:num>
  <w:num w:numId="22">
    <w:abstractNumId w:val="9"/>
  </w:num>
  <w:num w:numId="23">
    <w:abstractNumId w:val="25"/>
  </w:num>
  <w:num w:numId="24">
    <w:abstractNumId w:val="5"/>
  </w:num>
  <w:num w:numId="25">
    <w:abstractNumId w:val="19"/>
  </w:num>
  <w:num w:numId="26">
    <w:abstractNumId w:val="3"/>
  </w:num>
  <w:num w:numId="27">
    <w:abstractNumId w:val="16"/>
  </w:num>
  <w:num w:numId="28">
    <w:abstractNumId w:val="13"/>
  </w:num>
  <w:num w:numId="29">
    <w:abstractNumId w:val="11"/>
  </w:num>
  <w:num w:numId="30">
    <w:abstractNumId w:val="14"/>
  </w:num>
  <w:num w:numId="31">
    <w:abstractNumId w:val="20"/>
  </w:num>
  <w:num w:numId="32">
    <w:abstractNumId w:val="1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BCC"/>
    <w:rsid w:val="000010FB"/>
    <w:rsid w:val="0001481E"/>
    <w:rsid w:val="0003030E"/>
    <w:rsid w:val="000322BA"/>
    <w:rsid w:val="00052398"/>
    <w:rsid w:val="000544A1"/>
    <w:rsid w:val="00054FB4"/>
    <w:rsid w:val="0005519A"/>
    <w:rsid w:val="000559A7"/>
    <w:rsid w:val="00071548"/>
    <w:rsid w:val="00076CFD"/>
    <w:rsid w:val="00076EE7"/>
    <w:rsid w:val="00087D64"/>
    <w:rsid w:val="000A1222"/>
    <w:rsid w:val="000C12D7"/>
    <w:rsid w:val="000C244C"/>
    <w:rsid w:val="000C24F5"/>
    <w:rsid w:val="000C4A93"/>
    <w:rsid w:val="000D0EDF"/>
    <w:rsid w:val="000E1205"/>
    <w:rsid w:val="000E49A7"/>
    <w:rsid w:val="000E4D78"/>
    <w:rsid w:val="000E7403"/>
    <w:rsid w:val="00106050"/>
    <w:rsid w:val="001112E9"/>
    <w:rsid w:val="001162BD"/>
    <w:rsid w:val="00121B53"/>
    <w:rsid w:val="00130BF3"/>
    <w:rsid w:val="00142127"/>
    <w:rsid w:val="0014740C"/>
    <w:rsid w:val="00150158"/>
    <w:rsid w:val="0015104F"/>
    <w:rsid w:val="001561C5"/>
    <w:rsid w:val="00163E43"/>
    <w:rsid w:val="00190B64"/>
    <w:rsid w:val="001A115A"/>
    <w:rsid w:val="001B5C3C"/>
    <w:rsid w:val="001C7154"/>
    <w:rsid w:val="001C7501"/>
    <w:rsid w:val="001C77F6"/>
    <w:rsid w:val="001D28AE"/>
    <w:rsid w:val="001E1EFD"/>
    <w:rsid w:val="001E33F1"/>
    <w:rsid w:val="001F7F17"/>
    <w:rsid w:val="00216F54"/>
    <w:rsid w:val="002176D8"/>
    <w:rsid w:val="00221E33"/>
    <w:rsid w:val="00223AA2"/>
    <w:rsid w:val="0023678F"/>
    <w:rsid w:val="0025548C"/>
    <w:rsid w:val="0027075C"/>
    <w:rsid w:val="002728A0"/>
    <w:rsid w:val="00291A82"/>
    <w:rsid w:val="002C796E"/>
    <w:rsid w:val="002F73DC"/>
    <w:rsid w:val="00306399"/>
    <w:rsid w:val="003065F6"/>
    <w:rsid w:val="003100F2"/>
    <w:rsid w:val="00313E0D"/>
    <w:rsid w:val="0032384E"/>
    <w:rsid w:val="00327393"/>
    <w:rsid w:val="0033167B"/>
    <w:rsid w:val="003319E7"/>
    <w:rsid w:val="003365A0"/>
    <w:rsid w:val="00343DA7"/>
    <w:rsid w:val="00354572"/>
    <w:rsid w:val="003737C5"/>
    <w:rsid w:val="00377296"/>
    <w:rsid w:val="003867F6"/>
    <w:rsid w:val="00387E92"/>
    <w:rsid w:val="003938EE"/>
    <w:rsid w:val="00397278"/>
    <w:rsid w:val="003A0186"/>
    <w:rsid w:val="003A0CBA"/>
    <w:rsid w:val="003B3C67"/>
    <w:rsid w:val="003B4027"/>
    <w:rsid w:val="003E0211"/>
    <w:rsid w:val="003E3BD7"/>
    <w:rsid w:val="00401BCC"/>
    <w:rsid w:val="00406FC3"/>
    <w:rsid w:val="0042291F"/>
    <w:rsid w:val="0042684D"/>
    <w:rsid w:val="004322AA"/>
    <w:rsid w:val="004322E4"/>
    <w:rsid w:val="00434BB0"/>
    <w:rsid w:val="004605A1"/>
    <w:rsid w:val="00465517"/>
    <w:rsid w:val="00466FE2"/>
    <w:rsid w:val="004709DC"/>
    <w:rsid w:val="0047736E"/>
    <w:rsid w:val="004A2CAE"/>
    <w:rsid w:val="004A593A"/>
    <w:rsid w:val="004C2702"/>
    <w:rsid w:val="004C5405"/>
    <w:rsid w:val="004D0085"/>
    <w:rsid w:val="004D51E1"/>
    <w:rsid w:val="004D6519"/>
    <w:rsid w:val="004F2EFF"/>
    <w:rsid w:val="004F755E"/>
    <w:rsid w:val="00504479"/>
    <w:rsid w:val="00512A25"/>
    <w:rsid w:val="00512BC4"/>
    <w:rsid w:val="00512BCB"/>
    <w:rsid w:val="005161F0"/>
    <w:rsid w:val="005313D2"/>
    <w:rsid w:val="00544A00"/>
    <w:rsid w:val="005450DA"/>
    <w:rsid w:val="00551FE7"/>
    <w:rsid w:val="0057289B"/>
    <w:rsid w:val="00574526"/>
    <w:rsid w:val="0058197A"/>
    <w:rsid w:val="00597B5C"/>
    <w:rsid w:val="005A25DD"/>
    <w:rsid w:val="005A5334"/>
    <w:rsid w:val="005C13A5"/>
    <w:rsid w:val="005C2633"/>
    <w:rsid w:val="005D2019"/>
    <w:rsid w:val="005D6388"/>
    <w:rsid w:val="0060469A"/>
    <w:rsid w:val="0060557B"/>
    <w:rsid w:val="006173CF"/>
    <w:rsid w:val="00617F98"/>
    <w:rsid w:val="00623F9E"/>
    <w:rsid w:val="00625EFE"/>
    <w:rsid w:val="006356AE"/>
    <w:rsid w:val="00637899"/>
    <w:rsid w:val="006419E2"/>
    <w:rsid w:val="00645B9F"/>
    <w:rsid w:val="006503AD"/>
    <w:rsid w:val="00652472"/>
    <w:rsid w:val="006563AC"/>
    <w:rsid w:val="006632E7"/>
    <w:rsid w:val="006727D9"/>
    <w:rsid w:val="00674AC9"/>
    <w:rsid w:val="00681100"/>
    <w:rsid w:val="0068197F"/>
    <w:rsid w:val="00682ABE"/>
    <w:rsid w:val="00694970"/>
    <w:rsid w:val="006A1E09"/>
    <w:rsid w:val="006A55B6"/>
    <w:rsid w:val="006A683B"/>
    <w:rsid w:val="006B0910"/>
    <w:rsid w:val="006B12A0"/>
    <w:rsid w:val="006B522D"/>
    <w:rsid w:val="006B59EA"/>
    <w:rsid w:val="006B6AEC"/>
    <w:rsid w:val="006D78BC"/>
    <w:rsid w:val="006E1279"/>
    <w:rsid w:val="006E2B10"/>
    <w:rsid w:val="006F0DF3"/>
    <w:rsid w:val="007012F6"/>
    <w:rsid w:val="0071144A"/>
    <w:rsid w:val="00714A9E"/>
    <w:rsid w:val="0072178C"/>
    <w:rsid w:val="00722AC0"/>
    <w:rsid w:val="00724F2C"/>
    <w:rsid w:val="00731ADE"/>
    <w:rsid w:val="00733653"/>
    <w:rsid w:val="00742344"/>
    <w:rsid w:val="007545A3"/>
    <w:rsid w:val="00774380"/>
    <w:rsid w:val="007767C1"/>
    <w:rsid w:val="007A65D2"/>
    <w:rsid w:val="007C743A"/>
    <w:rsid w:val="007D1385"/>
    <w:rsid w:val="007D3ED2"/>
    <w:rsid w:val="007E0183"/>
    <w:rsid w:val="00801B01"/>
    <w:rsid w:val="00806348"/>
    <w:rsid w:val="008124CE"/>
    <w:rsid w:val="00815C74"/>
    <w:rsid w:val="00822CC7"/>
    <w:rsid w:val="00826B81"/>
    <w:rsid w:val="008275C7"/>
    <w:rsid w:val="0083150A"/>
    <w:rsid w:val="008363AB"/>
    <w:rsid w:val="00843B8E"/>
    <w:rsid w:val="00851EB3"/>
    <w:rsid w:val="00861616"/>
    <w:rsid w:val="008643FE"/>
    <w:rsid w:val="00870BBF"/>
    <w:rsid w:val="00885ECA"/>
    <w:rsid w:val="008956D8"/>
    <w:rsid w:val="008B0A4F"/>
    <w:rsid w:val="008B2EC8"/>
    <w:rsid w:val="008C5E05"/>
    <w:rsid w:val="008D26D4"/>
    <w:rsid w:val="008D4E9D"/>
    <w:rsid w:val="008D7B70"/>
    <w:rsid w:val="008E031F"/>
    <w:rsid w:val="008E28E7"/>
    <w:rsid w:val="008F6069"/>
    <w:rsid w:val="00911E13"/>
    <w:rsid w:val="00912299"/>
    <w:rsid w:val="00925D27"/>
    <w:rsid w:val="00926991"/>
    <w:rsid w:val="00930EBC"/>
    <w:rsid w:val="009321D6"/>
    <w:rsid w:val="0095457A"/>
    <w:rsid w:val="00972626"/>
    <w:rsid w:val="009755BF"/>
    <w:rsid w:val="00987D56"/>
    <w:rsid w:val="009936A6"/>
    <w:rsid w:val="009A45DC"/>
    <w:rsid w:val="009B2D99"/>
    <w:rsid w:val="009C7163"/>
    <w:rsid w:val="009D348F"/>
    <w:rsid w:val="009D5EF9"/>
    <w:rsid w:val="009E1D5A"/>
    <w:rsid w:val="009E274E"/>
    <w:rsid w:val="009E6A17"/>
    <w:rsid w:val="00A061D7"/>
    <w:rsid w:val="00A1633E"/>
    <w:rsid w:val="00A215CC"/>
    <w:rsid w:val="00A25294"/>
    <w:rsid w:val="00A2791E"/>
    <w:rsid w:val="00A32267"/>
    <w:rsid w:val="00A33FFF"/>
    <w:rsid w:val="00A35ECC"/>
    <w:rsid w:val="00A40393"/>
    <w:rsid w:val="00A44AE5"/>
    <w:rsid w:val="00A61188"/>
    <w:rsid w:val="00A631E2"/>
    <w:rsid w:val="00A634CE"/>
    <w:rsid w:val="00A65C3B"/>
    <w:rsid w:val="00A8348C"/>
    <w:rsid w:val="00A8389A"/>
    <w:rsid w:val="00A9724E"/>
    <w:rsid w:val="00AA1EF9"/>
    <w:rsid w:val="00AA3DB5"/>
    <w:rsid w:val="00AB00F8"/>
    <w:rsid w:val="00AB1547"/>
    <w:rsid w:val="00AB65C2"/>
    <w:rsid w:val="00AC7A79"/>
    <w:rsid w:val="00AD0FF0"/>
    <w:rsid w:val="00AD19DA"/>
    <w:rsid w:val="00AE62DC"/>
    <w:rsid w:val="00B012A9"/>
    <w:rsid w:val="00B3211A"/>
    <w:rsid w:val="00B371CA"/>
    <w:rsid w:val="00B44585"/>
    <w:rsid w:val="00B52349"/>
    <w:rsid w:val="00B53919"/>
    <w:rsid w:val="00B556BC"/>
    <w:rsid w:val="00B575C7"/>
    <w:rsid w:val="00B6253D"/>
    <w:rsid w:val="00B638BA"/>
    <w:rsid w:val="00B64282"/>
    <w:rsid w:val="00B744FB"/>
    <w:rsid w:val="00B76880"/>
    <w:rsid w:val="00B8076D"/>
    <w:rsid w:val="00B973FC"/>
    <w:rsid w:val="00BA0B22"/>
    <w:rsid w:val="00BA38C5"/>
    <w:rsid w:val="00BB406E"/>
    <w:rsid w:val="00BC0037"/>
    <w:rsid w:val="00BC5EA4"/>
    <w:rsid w:val="00BD6AD5"/>
    <w:rsid w:val="00BE1E5A"/>
    <w:rsid w:val="00BE2240"/>
    <w:rsid w:val="00C101A9"/>
    <w:rsid w:val="00C14AD1"/>
    <w:rsid w:val="00C247D0"/>
    <w:rsid w:val="00C43033"/>
    <w:rsid w:val="00C50171"/>
    <w:rsid w:val="00C7038D"/>
    <w:rsid w:val="00C83A31"/>
    <w:rsid w:val="00C854B2"/>
    <w:rsid w:val="00CA6D94"/>
    <w:rsid w:val="00CF48E9"/>
    <w:rsid w:val="00CF524C"/>
    <w:rsid w:val="00CF63AB"/>
    <w:rsid w:val="00D01AC8"/>
    <w:rsid w:val="00D02472"/>
    <w:rsid w:val="00D042DA"/>
    <w:rsid w:val="00D1264D"/>
    <w:rsid w:val="00D15016"/>
    <w:rsid w:val="00D21DB3"/>
    <w:rsid w:val="00D27499"/>
    <w:rsid w:val="00D3528B"/>
    <w:rsid w:val="00D378C1"/>
    <w:rsid w:val="00D37E70"/>
    <w:rsid w:val="00D4656E"/>
    <w:rsid w:val="00D63552"/>
    <w:rsid w:val="00D651CF"/>
    <w:rsid w:val="00D70128"/>
    <w:rsid w:val="00D822E6"/>
    <w:rsid w:val="00D95DD1"/>
    <w:rsid w:val="00DA0A70"/>
    <w:rsid w:val="00DA1362"/>
    <w:rsid w:val="00DA3109"/>
    <w:rsid w:val="00DB22DF"/>
    <w:rsid w:val="00DB3F38"/>
    <w:rsid w:val="00DC0D23"/>
    <w:rsid w:val="00DC245E"/>
    <w:rsid w:val="00DD2682"/>
    <w:rsid w:val="00DE71D6"/>
    <w:rsid w:val="00DF1911"/>
    <w:rsid w:val="00E001DB"/>
    <w:rsid w:val="00E0759C"/>
    <w:rsid w:val="00E24600"/>
    <w:rsid w:val="00E2573B"/>
    <w:rsid w:val="00E260B7"/>
    <w:rsid w:val="00E66C3E"/>
    <w:rsid w:val="00E7322A"/>
    <w:rsid w:val="00E827A7"/>
    <w:rsid w:val="00E85A1E"/>
    <w:rsid w:val="00E95C63"/>
    <w:rsid w:val="00EA7022"/>
    <w:rsid w:val="00ED1FE5"/>
    <w:rsid w:val="00ED77A8"/>
    <w:rsid w:val="00EF523B"/>
    <w:rsid w:val="00F11622"/>
    <w:rsid w:val="00F1457F"/>
    <w:rsid w:val="00F1692E"/>
    <w:rsid w:val="00F23F4D"/>
    <w:rsid w:val="00F26E2C"/>
    <w:rsid w:val="00F303C2"/>
    <w:rsid w:val="00F333FD"/>
    <w:rsid w:val="00F436FC"/>
    <w:rsid w:val="00F44467"/>
    <w:rsid w:val="00F61D03"/>
    <w:rsid w:val="00F758C0"/>
    <w:rsid w:val="00F81F99"/>
    <w:rsid w:val="00FA22C6"/>
    <w:rsid w:val="00FA2D33"/>
    <w:rsid w:val="00FA7132"/>
    <w:rsid w:val="00FB052B"/>
    <w:rsid w:val="00FC097B"/>
    <w:rsid w:val="00FC0DF6"/>
    <w:rsid w:val="00FD2FA7"/>
    <w:rsid w:val="00FD3FAF"/>
    <w:rsid w:val="00FE3B77"/>
    <w:rsid w:val="00FE60D7"/>
    <w:rsid w:val="00FF54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27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EE7"/>
    <w:pPr>
      <w:tabs>
        <w:tab w:val="center" w:pos="4153"/>
        <w:tab w:val="right" w:pos="8306"/>
      </w:tabs>
      <w:snapToGrid w:val="0"/>
    </w:pPr>
    <w:rPr>
      <w:sz w:val="20"/>
      <w:szCs w:val="20"/>
    </w:rPr>
  </w:style>
  <w:style w:type="character" w:customStyle="1" w:styleId="a4">
    <w:name w:val="頁首 字元"/>
    <w:basedOn w:val="a0"/>
    <w:link w:val="a3"/>
    <w:uiPriority w:val="99"/>
    <w:semiHidden/>
    <w:rsid w:val="00076EE7"/>
    <w:rPr>
      <w:sz w:val="20"/>
      <w:szCs w:val="20"/>
    </w:rPr>
  </w:style>
  <w:style w:type="paragraph" w:styleId="a5">
    <w:name w:val="footer"/>
    <w:basedOn w:val="a"/>
    <w:link w:val="a6"/>
    <w:uiPriority w:val="99"/>
    <w:unhideWhenUsed/>
    <w:rsid w:val="00076EE7"/>
    <w:pPr>
      <w:tabs>
        <w:tab w:val="center" w:pos="4153"/>
        <w:tab w:val="right" w:pos="8306"/>
      </w:tabs>
      <w:snapToGrid w:val="0"/>
    </w:pPr>
    <w:rPr>
      <w:sz w:val="20"/>
      <w:szCs w:val="20"/>
    </w:rPr>
  </w:style>
  <w:style w:type="character" w:customStyle="1" w:styleId="a6">
    <w:name w:val="頁尾 字元"/>
    <w:basedOn w:val="a0"/>
    <w:link w:val="a5"/>
    <w:uiPriority w:val="99"/>
    <w:rsid w:val="00076EE7"/>
    <w:rPr>
      <w:sz w:val="20"/>
      <w:szCs w:val="20"/>
    </w:rPr>
  </w:style>
  <w:style w:type="paragraph" w:styleId="a7">
    <w:name w:val="Date"/>
    <w:basedOn w:val="a"/>
    <w:next w:val="a"/>
    <w:link w:val="a8"/>
    <w:uiPriority w:val="99"/>
    <w:semiHidden/>
    <w:unhideWhenUsed/>
    <w:rsid w:val="00076EE7"/>
    <w:pPr>
      <w:jc w:val="right"/>
    </w:pPr>
  </w:style>
  <w:style w:type="character" w:customStyle="1" w:styleId="a8">
    <w:name w:val="日期 字元"/>
    <w:basedOn w:val="a0"/>
    <w:link w:val="a7"/>
    <w:uiPriority w:val="99"/>
    <w:semiHidden/>
    <w:rsid w:val="00076EE7"/>
  </w:style>
  <w:style w:type="paragraph" w:styleId="a9">
    <w:name w:val="List Paragraph"/>
    <w:basedOn w:val="a"/>
    <w:uiPriority w:val="34"/>
    <w:qFormat/>
    <w:rsid w:val="00822CC7"/>
    <w:pPr>
      <w:ind w:leftChars="200" w:left="480"/>
    </w:pPr>
  </w:style>
</w:styles>
</file>

<file path=word/webSettings.xml><?xml version="1.0" encoding="utf-8"?>
<w:webSettings xmlns:r="http://schemas.openxmlformats.org/officeDocument/2006/relationships" xmlns:w="http://schemas.openxmlformats.org/wordprocessingml/2006/main">
  <w:divs>
    <w:div w:id="19319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D5522-CDA7-4719-B5EB-401F946D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dc:creator>
  <cp:lastModifiedBy>test</cp:lastModifiedBy>
  <cp:revision>2</cp:revision>
  <cp:lastPrinted>2016-02-23T01:13:00Z</cp:lastPrinted>
  <dcterms:created xsi:type="dcterms:W3CDTF">2016-02-23T01:27:00Z</dcterms:created>
  <dcterms:modified xsi:type="dcterms:W3CDTF">2016-02-23T01:27:00Z</dcterms:modified>
</cp:coreProperties>
</file>