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833" w:rsidRDefault="00726833" w:rsidP="00771D16">
      <w:pPr>
        <w:spacing w:line="400" w:lineRule="exact"/>
        <w:ind w:left="958" w:hanging="958"/>
        <w:jc w:val="both"/>
        <w:rPr>
          <w:rFonts w:ascii="標楷體" w:eastAsia="標楷體"/>
          <w:sz w:val="36"/>
        </w:rPr>
      </w:pPr>
      <w:r>
        <w:rPr>
          <w:rFonts w:ascii="標楷體" w:eastAsia="標楷體" w:hint="eastAsia"/>
          <w:sz w:val="36"/>
        </w:rPr>
        <w:t>中華民國銀行公會會員徵信準則</w:t>
      </w:r>
    </w:p>
    <w:p w:rsidR="00726833" w:rsidRDefault="00726833" w:rsidP="00771D16">
      <w:pPr>
        <w:spacing w:line="400" w:lineRule="exact"/>
        <w:ind w:leftChars="1350" w:left="4198" w:hanging="958"/>
        <w:jc w:val="both"/>
        <w:rPr>
          <w:rFonts w:ascii="標楷體" w:eastAsia="標楷體"/>
        </w:rPr>
      </w:pPr>
      <w:r>
        <w:rPr>
          <w:rFonts w:ascii="標楷體" w:eastAsia="標楷體" w:hint="eastAsia"/>
        </w:rPr>
        <w:t>本會92.5.2</w:t>
      </w:r>
      <w:proofErr w:type="gramStart"/>
      <w:r>
        <w:rPr>
          <w:rFonts w:ascii="標楷體" w:eastAsia="標楷體" w:hint="eastAsia"/>
        </w:rPr>
        <w:t>全授字</w:t>
      </w:r>
      <w:proofErr w:type="gramEnd"/>
      <w:r>
        <w:rPr>
          <w:rFonts w:ascii="標楷體" w:eastAsia="標楷體" w:hint="eastAsia"/>
        </w:rPr>
        <w:t>第1200號函修訂</w:t>
      </w:r>
    </w:p>
    <w:p w:rsidR="00726833" w:rsidRDefault="00726833" w:rsidP="00771D16">
      <w:pPr>
        <w:spacing w:line="400" w:lineRule="exact"/>
        <w:ind w:leftChars="1350" w:left="4198" w:hanging="958"/>
        <w:jc w:val="both"/>
        <w:rPr>
          <w:rFonts w:ascii="標楷體" w:eastAsia="標楷體"/>
        </w:rPr>
      </w:pPr>
      <w:r>
        <w:rPr>
          <w:rFonts w:ascii="標楷體" w:eastAsia="標楷體" w:hint="eastAsia"/>
        </w:rPr>
        <w:t>本會93.11.10</w:t>
      </w:r>
      <w:proofErr w:type="gramStart"/>
      <w:r>
        <w:rPr>
          <w:rFonts w:ascii="標楷體" w:eastAsia="標楷體" w:hint="eastAsia"/>
        </w:rPr>
        <w:t>全授字</w:t>
      </w:r>
      <w:proofErr w:type="gramEnd"/>
      <w:r>
        <w:rPr>
          <w:rFonts w:ascii="標楷體" w:eastAsia="標楷體" w:hint="eastAsia"/>
        </w:rPr>
        <w:t>第2871號函修訂</w:t>
      </w:r>
    </w:p>
    <w:p w:rsidR="00726833" w:rsidRDefault="00726833" w:rsidP="00771D16">
      <w:pPr>
        <w:spacing w:line="400" w:lineRule="exact"/>
        <w:ind w:leftChars="1350" w:left="4198" w:hanging="958"/>
        <w:jc w:val="both"/>
        <w:rPr>
          <w:rFonts w:ascii="標楷體" w:eastAsia="標楷體"/>
        </w:rPr>
      </w:pPr>
      <w:r>
        <w:rPr>
          <w:rFonts w:ascii="標楷體" w:eastAsia="標楷體" w:hint="eastAsia"/>
        </w:rPr>
        <w:t>本會94.2.14</w:t>
      </w:r>
      <w:proofErr w:type="gramStart"/>
      <w:r>
        <w:rPr>
          <w:rFonts w:ascii="標楷體" w:eastAsia="標楷體" w:hint="eastAsia"/>
        </w:rPr>
        <w:t>全授字</w:t>
      </w:r>
      <w:proofErr w:type="gramEnd"/>
      <w:r>
        <w:rPr>
          <w:rFonts w:ascii="標楷體" w:eastAsia="標楷體" w:hint="eastAsia"/>
        </w:rPr>
        <w:t>第0444號函修訂</w:t>
      </w:r>
    </w:p>
    <w:p w:rsidR="00726833" w:rsidRDefault="00726833" w:rsidP="00771D16">
      <w:pPr>
        <w:spacing w:line="400" w:lineRule="exact"/>
        <w:ind w:leftChars="1350" w:left="4198" w:hanging="958"/>
        <w:jc w:val="both"/>
        <w:rPr>
          <w:rFonts w:ascii="標楷體" w:eastAsia="標楷體" w:hAnsi="標楷體"/>
        </w:rPr>
      </w:pPr>
      <w:r>
        <w:rPr>
          <w:rFonts w:ascii="標楷體" w:eastAsia="標楷體" w:hAnsi="標楷體" w:hint="eastAsia"/>
        </w:rPr>
        <w:t>本會95.11.29</w:t>
      </w:r>
      <w:proofErr w:type="gramStart"/>
      <w:r>
        <w:rPr>
          <w:rFonts w:ascii="標楷體" w:eastAsia="標楷體" w:hAnsi="標楷體" w:hint="eastAsia"/>
        </w:rPr>
        <w:t>全授字</w:t>
      </w:r>
      <w:proofErr w:type="gramEnd"/>
      <w:r>
        <w:rPr>
          <w:rFonts w:ascii="標楷體" w:eastAsia="標楷體" w:hAnsi="標楷體" w:hint="eastAsia"/>
        </w:rPr>
        <w:t>第3610號函修訂</w:t>
      </w:r>
    </w:p>
    <w:p w:rsidR="00726833" w:rsidRDefault="00726833" w:rsidP="00771D16">
      <w:pPr>
        <w:spacing w:line="400" w:lineRule="exact"/>
        <w:ind w:leftChars="1350" w:left="4198" w:hanging="958"/>
        <w:jc w:val="both"/>
        <w:rPr>
          <w:rFonts w:ascii="標楷體" w:eastAsia="標楷體" w:hAnsi="標楷體"/>
        </w:rPr>
      </w:pPr>
      <w:r>
        <w:rPr>
          <w:rFonts w:ascii="標楷體" w:eastAsia="標楷體" w:hAnsi="標楷體" w:hint="eastAsia"/>
        </w:rPr>
        <w:t>本會96.2.9</w:t>
      </w:r>
      <w:proofErr w:type="gramStart"/>
      <w:r>
        <w:rPr>
          <w:rFonts w:ascii="標楷體" w:eastAsia="標楷體" w:hAnsi="標楷體" w:hint="eastAsia"/>
        </w:rPr>
        <w:t>全授字</w:t>
      </w:r>
      <w:proofErr w:type="gramEnd"/>
      <w:r>
        <w:rPr>
          <w:rFonts w:ascii="標楷體" w:eastAsia="標楷體" w:hAnsi="標楷體" w:hint="eastAsia"/>
        </w:rPr>
        <w:t>第0424號函修訂</w:t>
      </w:r>
    </w:p>
    <w:p w:rsidR="00726833" w:rsidRDefault="00726833" w:rsidP="00771D16">
      <w:pPr>
        <w:spacing w:line="400" w:lineRule="exact"/>
        <w:ind w:leftChars="1350" w:left="4198" w:hanging="958"/>
        <w:jc w:val="both"/>
        <w:rPr>
          <w:rFonts w:ascii="標楷體" w:eastAsia="標楷體" w:hAnsi="標楷體"/>
        </w:rPr>
      </w:pPr>
      <w:r>
        <w:rPr>
          <w:rFonts w:ascii="標楷體" w:eastAsia="標楷體" w:hAnsi="標楷體" w:hint="eastAsia"/>
        </w:rPr>
        <w:t>本會96.6.14</w:t>
      </w:r>
      <w:proofErr w:type="gramStart"/>
      <w:r>
        <w:rPr>
          <w:rFonts w:ascii="標楷體" w:eastAsia="標楷體" w:hAnsi="標楷體" w:hint="eastAsia"/>
        </w:rPr>
        <w:t>全授字</w:t>
      </w:r>
      <w:proofErr w:type="gramEnd"/>
      <w:r>
        <w:rPr>
          <w:rFonts w:ascii="標楷體" w:eastAsia="標楷體" w:hAnsi="標楷體" w:hint="eastAsia"/>
        </w:rPr>
        <w:t>第1648號函修訂</w:t>
      </w:r>
    </w:p>
    <w:p w:rsidR="00726833" w:rsidRDefault="00726833" w:rsidP="00771D16">
      <w:pPr>
        <w:spacing w:line="400" w:lineRule="exact"/>
        <w:ind w:leftChars="1350" w:left="4198" w:hanging="958"/>
        <w:jc w:val="both"/>
        <w:rPr>
          <w:rFonts w:ascii="標楷體" w:eastAsia="標楷體" w:hAnsi="標楷體"/>
        </w:rPr>
      </w:pPr>
      <w:r>
        <w:rPr>
          <w:rFonts w:ascii="標楷體" w:eastAsia="標楷體" w:hAnsi="標楷體" w:hint="eastAsia"/>
        </w:rPr>
        <w:t>本會96.9.19</w:t>
      </w:r>
      <w:proofErr w:type="gramStart"/>
      <w:r>
        <w:rPr>
          <w:rFonts w:ascii="標楷體" w:eastAsia="標楷體" w:hAnsi="標楷體" w:hint="eastAsia"/>
        </w:rPr>
        <w:t>全授字</w:t>
      </w:r>
      <w:proofErr w:type="gramEnd"/>
      <w:r>
        <w:rPr>
          <w:rFonts w:ascii="標楷體" w:eastAsia="標楷體" w:hAnsi="標楷體" w:hint="eastAsia"/>
        </w:rPr>
        <w:t>第2606號函修訂</w:t>
      </w:r>
    </w:p>
    <w:p w:rsidR="00726833" w:rsidRDefault="00726833" w:rsidP="00771D16">
      <w:pPr>
        <w:spacing w:line="400" w:lineRule="exact"/>
        <w:ind w:leftChars="1350" w:left="4198" w:hanging="958"/>
        <w:jc w:val="both"/>
        <w:rPr>
          <w:rFonts w:ascii="標楷體" w:eastAsia="標楷體" w:hAnsi="標楷體"/>
        </w:rPr>
      </w:pPr>
      <w:r>
        <w:rPr>
          <w:rFonts w:ascii="標楷體" w:eastAsia="標楷體" w:hAnsi="標楷體" w:hint="eastAsia"/>
        </w:rPr>
        <w:t>本會97.11.21</w:t>
      </w:r>
      <w:proofErr w:type="gramStart"/>
      <w:r>
        <w:rPr>
          <w:rFonts w:ascii="標楷體" w:eastAsia="標楷體" w:hAnsi="標楷體" w:hint="eastAsia"/>
        </w:rPr>
        <w:t>全授字</w:t>
      </w:r>
      <w:proofErr w:type="gramEnd"/>
      <w:r>
        <w:rPr>
          <w:rFonts w:ascii="標楷體" w:eastAsia="標楷體" w:hAnsi="標楷體" w:hint="eastAsia"/>
        </w:rPr>
        <w:t>第0970000451A號函修訂</w:t>
      </w:r>
    </w:p>
    <w:p w:rsidR="003A7F4A" w:rsidRDefault="003A7F4A" w:rsidP="00771D16">
      <w:pPr>
        <w:spacing w:line="400" w:lineRule="exact"/>
        <w:ind w:leftChars="1350" w:left="4198" w:hanging="958"/>
        <w:jc w:val="both"/>
        <w:rPr>
          <w:rFonts w:ascii="標楷體" w:eastAsia="標楷體" w:hAnsi="標楷體"/>
        </w:rPr>
      </w:pPr>
      <w:r>
        <w:rPr>
          <w:rFonts w:ascii="標楷體" w:eastAsia="標楷體" w:hAnsi="標楷體" w:hint="eastAsia"/>
        </w:rPr>
        <w:t>本會99.2.26</w:t>
      </w:r>
      <w:proofErr w:type="gramStart"/>
      <w:r>
        <w:rPr>
          <w:rFonts w:ascii="標楷體" w:eastAsia="標楷體" w:hAnsi="標楷體" w:hint="eastAsia"/>
        </w:rPr>
        <w:t>全授字</w:t>
      </w:r>
      <w:proofErr w:type="gramEnd"/>
      <w:r>
        <w:rPr>
          <w:rFonts w:ascii="標楷體" w:eastAsia="標楷體" w:hAnsi="標楷體" w:hint="eastAsia"/>
        </w:rPr>
        <w:t>第0990000369A號函修訂</w:t>
      </w:r>
    </w:p>
    <w:p w:rsidR="000A396F" w:rsidRDefault="000A396F" w:rsidP="00771D16">
      <w:pPr>
        <w:spacing w:line="400" w:lineRule="exact"/>
        <w:ind w:leftChars="1350" w:left="4198" w:hanging="958"/>
        <w:jc w:val="both"/>
        <w:rPr>
          <w:rFonts w:ascii="標楷體" w:eastAsia="標楷體" w:hAnsi="標楷體"/>
        </w:rPr>
      </w:pPr>
      <w:r>
        <w:rPr>
          <w:rFonts w:ascii="標楷體" w:eastAsia="標楷體" w:hAnsi="標楷體" w:hint="eastAsia"/>
        </w:rPr>
        <w:t>本會99.10.</w:t>
      </w:r>
      <w:r w:rsidR="00476230">
        <w:rPr>
          <w:rFonts w:ascii="標楷體" w:eastAsia="標楷體" w:hAnsi="標楷體" w:hint="eastAsia"/>
        </w:rPr>
        <w:t>11</w:t>
      </w:r>
      <w:proofErr w:type="gramStart"/>
      <w:r>
        <w:rPr>
          <w:rFonts w:ascii="標楷體" w:eastAsia="標楷體" w:hAnsi="標楷體" w:hint="eastAsia"/>
        </w:rPr>
        <w:t>全授字</w:t>
      </w:r>
      <w:proofErr w:type="gramEnd"/>
      <w:r>
        <w:rPr>
          <w:rFonts w:ascii="標楷體" w:eastAsia="標楷體" w:hAnsi="標楷體" w:hint="eastAsia"/>
        </w:rPr>
        <w:t>第0990002329A號函修訂</w:t>
      </w:r>
    </w:p>
    <w:p w:rsidR="00373C30" w:rsidRDefault="00373C30" w:rsidP="00771D16">
      <w:pPr>
        <w:spacing w:line="400" w:lineRule="exact"/>
        <w:ind w:leftChars="1350" w:left="4198" w:hanging="958"/>
        <w:jc w:val="both"/>
        <w:rPr>
          <w:rFonts w:ascii="標楷體" w:eastAsia="標楷體" w:hAnsi="標楷體"/>
        </w:rPr>
      </w:pPr>
      <w:r>
        <w:rPr>
          <w:rFonts w:ascii="標楷體" w:eastAsia="標楷體" w:hAnsi="標楷體" w:hint="eastAsia"/>
        </w:rPr>
        <w:t>本會100.11.</w:t>
      </w:r>
      <w:r w:rsidR="00EE0954">
        <w:rPr>
          <w:rFonts w:ascii="標楷體" w:eastAsia="標楷體" w:hAnsi="標楷體" w:hint="eastAsia"/>
        </w:rPr>
        <w:t>21</w:t>
      </w:r>
      <w:proofErr w:type="gramStart"/>
      <w:r>
        <w:rPr>
          <w:rFonts w:ascii="標楷體" w:eastAsia="標楷體" w:hAnsi="標楷體" w:hint="eastAsia"/>
        </w:rPr>
        <w:t>全授字</w:t>
      </w:r>
      <w:proofErr w:type="gramEnd"/>
      <w:r>
        <w:rPr>
          <w:rFonts w:ascii="標楷體" w:eastAsia="標楷體" w:hAnsi="標楷體" w:hint="eastAsia"/>
        </w:rPr>
        <w:t>第1000002299A號函修訂</w:t>
      </w:r>
    </w:p>
    <w:p w:rsidR="00FD232C" w:rsidRDefault="009B3C6E" w:rsidP="00771D16">
      <w:pPr>
        <w:spacing w:line="400" w:lineRule="exact"/>
        <w:ind w:leftChars="1350" w:left="4198" w:hanging="958"/>
        <w:jc w:val="both"/>
        <w:rPr>
          <w:rFonts w:ascii="標楷體" w:eastAsia="標楷體" w:hAnsi="標楷體"/>
          <w:color w:val="000000"/>
        </w:rPr>
      </w:pPr>
      <w:r w:rsidRPr="009B3C6E">
        <w:rPr>
          <w:rFonts w:ascii="標楷體" w:eastAsia="標楷體" w:hAnsi="標楷體" w:hint="eastAsia"/>
          <w:color w:val="000000"/>
        </w:rPr>
        <w:t>本會101年8月14日</w:t>
      </w:r>
      <w:proofErr w:type="gramStart"/>
      <w:r w:rsidRPr="009B3C6E">
        <w:rPr>
          <w:rFonts w:ascii="標楷體" w:eastAsia="標楷體" w:hAnsi="標楷體" w:hint="eastAsia"/>
          <w:color w:val="000000"/>
        </w:rPr>
        <w:t>全授字</w:t>
      </w:r>
      <w:proofErr w:type="gramEnd"/>
      <w:r w:rsidRPr="009B3C6E">
        <w:rPr>
          <w:rFonts w:ascii="標楷體" w:eastAsia="標楷體" w:hAnsi="標楷體" w:hint="eastAsia"/>
          <w:color w:val="000000"/>
        </w:rPr>
        <w:t>第1010001629A號函修訂</w:t>
      </w:r>
    </w:p>
    <w:p w:rsidR="0001667E" w:rsidRDefault="0001667E" w:rsidP="00771D16">
      <w:pPr>
        <w:spacing w:line="400" w:lineRule="exact"/>
        <w:ind w:leftChars="1350" w:left="4198" w:hanging="958"/>
        <w:jc w:val="both"/>
        <w:rPr>
          <w:rFonts w:ascii="標楷體" w:eastAsia="標楷體" w:hAnsi="標楷體"/>
          <w:color w:val="000000"/>
        </w:rPr>
      </w:pPr>
      <w:r>
        <w:rPr>
          <w:rFonts w:ascii="標楷體" w:eastAsia="標楷體" w:hAnsi="標楷體" w:hint="eastAsia"/>
          <w:color w:val="000000"/>
        </w:rPr>
        <w:t>本會101年8月20日</w:t>
      </w:r>
      <w:proofErr w:type="gramStart"/>
      <w:r>
        <w:rPr>
          <w:rFonts w:ascii="標楷體" w:eastAsia="標楷體" w:hAnsi="標楷體" w:hint="eastAsia"/>
          <w:color w:val="000000"/>
        </w:rPr>
        <w:t>全授字</w:t>
      </w:r>
      <w:proofErr w:type="gramEnd"/>
      <w:r>
        <w:rPr>
          <w:rFonts w:ascii="標楷體" w:eastAsia="標楷體" w:hAnsi="標楷體" w:hint="eastAsia"/>
          <w:color w:val="000000"/>
        </w:rPr>
        <w:t>第</w:t>
      </w:r>
      <w:r w:rsidRPr="0001667E">
        <w:rPr>
          <w:rFonts w:ascii="標楷體" w:eastAsia="標楷體" w:hAnsi="標楷體"/>
          <w:color w:val="000000"/>
        </w:rPr>
        <w:t>1010001658A</w:t>
      </w:r>
      <w:r w:rsidRPr="009B3C6E">
        <w:rPr>
          <w:rFonts w:ascii="標楷體" w:eastAsia="標楷體" w:hAnsi="標楷體" w:hint="eastAsia"/>
          <w:color w:val="000000"/>
        </w:rPr>
        <w:t>號函修訂</w:t>
      </w:r>
    </w:p>
    <w:p w:rsidR="00656D4B" w:rsidRDefault="00656D4B" w:rsidP="00771D16">
      <w:pPr>
        <w:spacing w:line="400" w:lineRule="exact"/>
        <w:ind w:leftChars="1350" w:left="4198" w:hanging="958"/>
        <w:jc w:val="both"/>
        <w:rPr>
          <w:rFonts w:ascii="標楷體" w:eastAsia="標楷體" w:hAnsi="標楷體"/>
          <w:color w:val="000000"/>
        </w:rPr>
      </w:pPr>
      <w:r>
        <w:rPr>
          <w:rFonts w:ascii="標楷體" w:eastAsia="標楷體" w:hAnsi="標楷體" w:hint="eastAsia"/>
          <w:color w:val="000000"/>
        </w:rPr>
        <w:t>本會104年4月</w:t>
      </w:r>
      <w:r w:rsidR="0094095F">
        <w:rPr>
          <w:rFonts w:ascii="標楷體" w:eastAsia="標楷體" w:hAnsi="標楷體" w:hint="eastAsia"/>
          <w:color w:val="000000"/>
        </w:rPr>
        <w:t>2</w:t>
      </w:r>
      <w:r>
        <w:rPr>
          <w:rFonts w:ascii="標楷體" w:eastAsia="標楷體" w:hAnsi="標楷體" w:hint="eastAsia"/>
          <w:color w:val="000000"/>
        </w:rPr>
        <w:t>日</w:t>
      </w:r>
      <w:proofErr w:type="gramStart"/>
      <w:r>
        <w:rPr>
          <w:rFonts w:ascii="標楷體" w:eastAsia="標楷體" w:hAnsi="標楷體" w:hint="eastAsia"/>
          <w:color w:val="000000"/>
        </w:rPr>
        <w:t>全授字</w:t>
      </w:r>
      <w:proofErr w:type="gramEnd"/>
      <w:r>
        <w:rPr>
          <w:rFonts w:ascii="標楷體" w:eastAsia="標楷體" w:hAnsi="標楷體" w:hint="eastAsia"/>
          <w:color w:val="000000"/>
        </w:rPr>
        <w:t>第</w:t>
      </w:r>
      <w:r w:rsidRPr="00656D4B">
        <w:rPr>
          <w:rFonts w:ascii="標楷體" w:eastAsia="標楷體" w:hAnsi="標楷體" w:hint="eastAsia"/>
          <w:color w:val="000000"/>
        </w:rPr>
        <w:t>1040000746A號</w:t>
      </w:r>
      <w:r w:rsidRPr="009B3C6E">
        <w:rPr>
          <w:rFonts w:ascii="標楷體" w:eastAsia="標楷體" w:hAnsi="標楷體" w:hint="eastAsia"/>
          <w:color w:val="000000"/>
        </w:rPr>
        <w:t>函修訂</w:t>
      </w:r>
    </w:p>
    <w:p w:rsidR="00F43247" w:rsidRDefault="00F43247" w:rsidP="00771D16">
      <w:pPr>
        <w:spacing w:line="400" w:lineRule="exact"/>
        <w:ind w:leftChars="1350" w:left="4198" w:hanging="958"/>
        <w:jc w:val="both"/>
        <w:rPr>
          <w:rFonts w:ascii="標楷體" w:eastAsia="標楷體" w:hAnsi="標楷體"/>
          <w:color w:val="000000"/>
        </w:rPr>
      </w:pPr>
      <w:r w:rsidRPr="004E7F82">
        <w:rPr>
          <w:rFonts w:ascii="標楷體" w:eastAsia="標楷體" w:hAnsi="標楷體" w:hint="eastAsia"/>
          <w:color w:val="000000"/>
        </w:rPr>
        <w:t>本會105年</w:t>
      </w:r>
      <w:r w:rsidR="00EB00D2" w:rsidRPr="004E7F82">
        <w:rPr>
          <w:rFonts w:ascii="標楷體" w:eastAsia="標楷體" w:hAnsi="標楷體" w:hint="eastAsia"/>
          <w:color w:val="000000"/>
        </w:rPr>
        <w:t>9</w:t>
      </w:r>
      <w:r w:rsidRPr="004E7F82">
        <w:rPr>
          <w:rFonts w:ascii="標楷體" w:eastAsia="標楷體" w:hAnsi="標楷體" w:hint="eastAsia"/>
          <w:color w:val="000000"/>
        </w:rPr>
        <w:t>月</w:t>
      </w:r>
      <w:r w:rsidR="00EB00D2" w:rsidRPr="004E7F82">
        <w:rPr>
          <w:rFonts w:ascii="標楷體" w:eastAsia="標楷體" w:hAnsi="標楷體" w:hint="eastAsia"/>
          <w:color w:val="000000"/>
        </w:rPr>
        <w:t>9</w:t>
      </w:r>
      <w:r w:rsidRPr="004E7F82">
        <w:rPr>
          <w:rFonts w:ascii="標楷體" w:eastAsia="標楷體" w:hAnsi="標楷體" w:hint="eastAsia"/>
          <w:color w:val="000000"/>
        </w:rPr>
        <w:t>日</w:t>
      </w:r>
      <w:proofErr w:type="gramStart"/>
      <w:r w:rsidRPr="004E7F82">
        <w:rPr>
          <w:rFonts w:ascii="標楷體" w:eastAsia="標楷體" w:hAnsi="標楷體" w:hint="eastAsia"/>
          <w:color w:val="000000"/>
        </w:rPr>
        <w:t>全授字</w:t>
      </w:r>
      <w:proofErr w:type="gramEnd"/>
      <w:r w:rsidRPr="004E7F82">
        <w:rPr>
          <w:rFonts w:ascii="標楷體" w:eastAsia="標楷體" w:hAnsi="標楷體" w:hint="eastAsia"/>
          <w:color w:val="000000"/>
        </w:rPr>
        <w:t>第</w:t>
      </w:r>
      <w:r w:rsidR="00BB7BB6" w:rsidRPr="004E7F82">
        <w:rPr>
          <w:rFonts w:ascii="標楷體" w:eastAsia="標楷體" w:hAnsi="標楷體" w:hint="eastAsia"/>
          <w:color w:val="000000"/>
        </w:rPr>
        <w:t>1050003475</w:t>
      </w:r>
      <w:r w:rsidRPr="004E7F82">
        <w:rPr>
          <w:rFonts w:ascii="標楷體" w:eastAsia="標楷體" w:hAnsi="標楷體" w:hint="eastAsia"/>
          <w:color w:val="000000"/>
        </w:rPr>
        <w:t>號函修訂</w:t>
      </w:r>
    </w:p>
    <w:p w:rsidR="00726833" w:rsidRDefault="00726833" w:rsidP="00EB00D2">
      <w:pPr>
        <w:pStyle w:val="a3"/>
        <w:spacing w:beforeLines="50" w:afterLines="50" w:line="400" w:lineRule="exact"/>
        <w:ind w:left="561" w:hanging="561"/>
        <w:jc w:val="both"/>
        <w:rPr>
          <w:rFonts w:ascii="標楷體" w:eastAsia="標楷體"/>
          <w:sz w:val="28"/>
        </w:rPr>
      </w:pPr>
      <w:r>
        <w:rPr>
          <w:rFonts w:ascii="標楷體" w:eastAsia="標楷體" w:hint="eastAsia"/>
          <w:sz w:val="28"/>
        </w:rPr>
        <w:t>壹、總則</w:t>
      </w:r>
    </w:p>
    <w:p w:rsidR="00726833" w:rsidRDefault="00726833" w:rsidP="00771D16">
      <w:pPr>
        <w:spacing w:line="460" w:lineRule="exact"/>
        <w:ind w:left="1418" w:hanging="1418"/>
        <w:jc w:val="both"/>
        <w:rPr>
          <w:rFonts w:ascii="標楷體" w:eastAsia="標楷體"/>
          <w:w w:val="78"/>
          <w:sz w:val="28"/>
        </w:rPr>
      </w:pPr>
      <w:r>
        <w:rPr>
          <w:rFonts w:ascii="標楷體" w:eastAsia="標楷體" w:hint="eastAsia"/>
          <w:sz w:val="28"/>
        </w:rPr>
        <w:t>第 一 條  本會為提高各會員之徵信水準，加強徵信工作，發揮徵信功能，並求會員間徵信作業之一致性與合理化，特訂定本準則。</w:t>
      </w:r>
    </w:p>
    <w:p w:rsidR="00726833" w:rsidRDefault="00726833" w:rsidP="00771D16">
      <w:pPr>
        <w:spacing w:line="460" w:lineRule="exact"/>
        <w:ind w:left="1418" w:hanging="1418"/>
        <w:jc w:val="both"/>
        <w:rPr>
          <w:rFonts w:ascii="標楷體" w:eastAsia="標楷體"/>
          <w:sz w:val="28"/>
        </w:rPr>
      </w:pPr>
      <w:r>
        <w:rPr>
          <w:rFonts w:ascii="標楷體" w:eastAsia="標楷體" w:hint="eastAsia"/>
          <w:sz w:val="28"/>
        </w:rPr>
        <w:t>第 二 條  本會各會員辦理徵信工作，除法令另有規定者外，悉依本準則之規定辦理。</w:t>
      </w:r>
    </w:p>
    <w:p w:rsidR="00726833" w:rsidRDefault="00726833" w:rsidP="00771D16">
      <w:pPr>
        <w:spacing w:line="460" w:lineRule="exact"/>
        <w:ind w:left="1418" w:hanging="1418"/>
        <w:jc w:val="both"/>
        <w:rPr>
          <w:rFonts w:ascii="標楷體" w:eastAsia="標楷體"/>
          <w:sz w:val="28"/>
        </w:rPr>
      </w:pPr>
      <w:r>
        <w:rPr>
          <w:rFonts w:ascii="標楷體" w:eastAsia="標楷體" w:hint="eastAsia"/>
          <w:sz w:val="28"/>
        </w:rPr>
        <w:t>第 三 條  各</w:t>
      </w:r>
      <w:proofErr w:type="gramStart"/>
      <w:r>
        <w:rPr>
          <w:rFonts w:ascii="標楷體" w:eastAsia="標楷體" w:hint="eastAsia"/>
          <w:sz w:val="28"/>
        </w:rPr>
        <w:t>會員宜依本身</w:t>
      </w:r>
      <w:proofErr w:type="gramEnd"/>
      <w:r>
        <w:rPr>
          <w:rFonts w:ascii="標楷體" w:eastAsia="標楷體" w:hint="eastAsia"/>
          <w:sz w:val="28"/>
        </w:rPr>
        <w:t>業務之需要，建立超然徵信體系，以健全徵信工作。</w:t>
      </w:r>
    </w:p>
    <w:p w:rsidR="00726833" w:rsidRDefault="00726833" w:rsidP="00771D16">
      <w:pPr>
        <w:spacing w:line="460" w:lineRule="exact"/>
        <w:ind w:left="1418" w:hanging="1418"/>
        <w:jc w:val="both"/>
        <w:rPr>
          <w:rFonts w:ascii="標楷體" w:eastAsia="標楷體"/>
          <w:sz w:val="28"/>
        </w:rPr>
      </w:pPr>
      <w:r>
        <w:rPr>
          <w:rFonts w:ascii="標楷體" w:eastAsia="標楷體" w:hint="eastAsia"/>
          <w:sz w:val="28"/>
        </w:rPr>
        <w:t>第 四 條  本準則所稱徵信工作，係指與授信業務有關之信用調查與財務分析等工作。</w:t>
      </w:r>
    </w:p>
    <w:p w:rsidR="00726833" w:rsidRDefault="00726833" w:rsidP="00771D16">
      <w:pPr>
        <w:spacing w:line="460" w:lineRule="exact"/>
        <w:ind w:left="1418" w:hanging="1418"/>
        <w:jc w:val="both"/>
        <w:rPr>
          <w:rFonts w:ascii="標楷體" w:eastAsia="標楷體"/>
          <w:w w:val="78"/>
          <w:sz w:val="28"/>
        </w:rPr>
      </w:pPr>
      <w:r>
        <w:rPr>
          <w:rFonts w:ascii="標楷體" w:eastAsia="標楷體" w:hint="eastAsia"/>
          <w:sz w:val="28"/>
        </w:rPr>
        <w:t>第 五 條　本準則所稱徵信單位，係指總分支機構專責辦理徵信之單位，所稱徵信人員，係指徵信單位及營業單位辦理徵信之人員。</w:t>
      </w:r>
    </w:p>
    <w:p w:rsidR="00726833" w:rsidRDefault="00726833" w:rsidP="00EB00D2">
      <w:pPr>
        <w:pStyle w:val="a3"/>
        <w:spacing w:beforeLines="100" w:afterLines="50" w:line="400" w:lineRule="exact"/>
        <w:ind w:left="1684" w:hanging="1684"/>
        <w:jc w:val="both"/>
        <w:rPr>
          <w:rFonts w:ascii="標楷體" w:eastAsia="標楷體"/>
          <w:sz w:val="28"/>
        </w:rPr>
      </w:pPr>
      <w:r>
        <w:rPr>
          <w:rFonts w:ascii="標楷體" w:eastAsia="標楷體" w:hint="eastAsia"/>
          <w:sz w:val="28"/>
        </w:rPr>
        <w:t>貳、工作守則</w:t>
      </w:r>
    </w:p>
    <w:p w:rsidR="00726833" w:rsidRDefault="00726833" w:rsidP="00771D16">
      <w:pPr>
        <w:spacing w:line="460" w:lineRule="exact"/>
        <w:ind w:left="958" w:hanging="958"/>
        <w:jc w:val="both"/>
        <w:rPr>
          <w:rFonts w:ascii="標楷體" w:eastAsia="標楷體"/>
          <w:w w:val="78"/>
          <w:sz w:val="28"/>
        </w:rPr>
      </w:pPr>
      <w:r>
        <w:rPr>
          <w:rFonts w:ascii="標楷體" w:eastAsia="標楷體" w:hint="eastAsia"/>
          <w:sz w:val="28"/>
        </w:rPr>
        <w:t>第 六 條  徵信人員對徵信資料應依法嚴守秘密。</w:t>
      </w:r>
    </w:p>
    <w:p w:rsidR="00726833" w:rsidRDefault="00726833" w:rsidP="00771D16">
      <w:pPr>
        <w:spacing w:line="460" w:lineRule="exact"/>
        <w:ind w:left="958" w:hanging="958"/>
        <w:jc w:val="both"/>
        <w:rPr>
          <w:rFonts w:ascii="標楷體" w:eastAsia="標楷體"/>
          <w:w w:val="78"/>
          <w:sz w:val="28"/>
        </w:rPr>
      </w:pPr>
      <w:r>
        <w:rPr>
          <w:rFonts w:ascii="標楷體" w:eastAsia="標楷體" w:hint="eastAsia"/>
          <w:sz w:val="28"/>
        </w:rPr>
        <w:t>第 七 條  徵信人員應依誠信公正原則，辦理徵信工作。</w:t>
      </w:r>
    </w:p>
    <w:p w:rsidR="00726833" w:rsidRDefault="00726833" w:rsidP="00EB00D2">
      <w:pPr>
        <w:pStyle w:val="a3"/>
        <w:spacing w:beforeLines="100" w:afterLines="50" w:line="400" w:lineRule="exact"/>
        <w:ind w:left="561" w:hanging="561"/>
        <w:jc w:val="both"/>
        <w:rPr>
          <w:rFonts w:ascii="標楷體" w:eastAsia="標楷體"/>
          <w:sz w:val="28"/>
        </w:rPr>
      </w:pPr>
      <w:r>
        <w:rPr>
          <w:rFonts w:ascii="標楷體" w:eastAsia="標楷體" w:hint="eastAsia"/>
          <w:sz w:val="28"/>
        </w:rPr>
        <w:lastRenderedPageBreak/>
        <w:t>參、徵信程序</w:t>
      </w:r>
    </w:p>
    <w:p w:rsidR="00726833" w:rsidRDefault="00726833" w:rsidP="00771D16">
      <w:pPr>
        <w:spacing w:line="460" w:lineRule="exact"/>
        <w:ind w:left="1418" w:hanging="1418"/>
        <w:jc w:val="both"/>
        <w:rPr>
          <w:rFonts w:ascii="標楷體" w:eastAsia="標楷體"/>
          <w:w w:val="78"/>
          <w:sz w:val="28"/>
        </w:rPr>
      </w:pPr>
      <w:r>
        <w:rPr>
          <w:rFonts w:ascii="標楷體" w:eastAsia="標楷體" w:hint="eastAsia"/>
          <w:sz w:val="28"/>
        </w:rPr>
        <w:t>第 八 條  客戶申請授信時，由營業</w:t>
      </w:r>
      <w:proofErr w:type="gramStart"/>
      <w:r>
        <w:rPr>
          <w:rFonts w:ascii="標楷體" w:eastAsia="標楷體" w:hint="eastAsia"/>
          <w:sz w:val="28"/>
        </w:rPr>
        <w:t>單位索齊資料</w:t>
      </w:r>
      <w:proofErr w:type="gramEnd"/>
      <w:r>
        <w:rPr>
          <w:rFonts w:ascii="標楷體" w:eastAsia="標楷體" w:hint="eastAsia"/>
          <w:sz w:val="28"/>
        </w:rPr>
        <w:t>後，移送徵信單位辦理徵信。</w:t>
      </w:r>
    </w:p>
    <w:p w:rsidR="00726833" w:rsidRDefault="00726833" w:rsidP="00771D16">
      <w:pPr>
        <w:spacing w:line="460" w:lineRule="exact"/>
        <w:ind w:left="1418" w:hanging="1418"/>
        <w:jc w:val="both"/>
        <w:rPr>
          <w:rFonts w:ascii="標楷體" w:eastAsia="標楷體"/>
          <w:w w:val="78"/>
          <w:sz w:val="28"/>
        </w:rPr>
      </w:pPr>
      <w:r>
        <w:rPr>
          <w:rFonts w:ascii="標楷體" w:eastAsia="標楷體" w:hint="eastAsia"/>
          <w:sz w:val="28"/>
        </w:rPr>
        <w:t>第 九 條  為謀徵信工作迅速完成，徵信單位對於經常往來客戶，得事前</w:t>
      </w:r>
      <w:proofErr w:type="gramStart"/>
      <w:r>
        <w:rPr>
          <w:rFonts w:ascii="標楷體" w:eastAsia="標楷體" w:hint="eastAsia"/>
          <w:sz w:val="28"/>
        </w:rPr>
        <w:t>主動索齊資料</w:t>
      </w:r>
      <w:proofErr w:type="gramEnd"/>
      <w:r>
        <w:rPr>
          <w:rFonts w:ascii="標楷體" w:eastAsia="標楷體" w:hint="eastAsia"/>
          <w:sz w:val="28"/>
        </w:rPr>
        <w:t>，辦理徵信。</w:t>
      </w:r>
    </w:p>
    <w:p w:rsidR="00726833" w:rsidRDefault="00726833" w:rsidP="00771D16">
      <w:pPr>
        <w:spacing w:line="460" w:lineRule="exact"/>
        <w:ind w:left="1418" w:hanging="1418"/>
        <w:jc w:val="both"/>
        <w:rPr>
          <w:rFonts w:ascii="標楷體" w:eastAsia="標楷體"/>
          <w:w w:val="78"/>
          <w:sz w:val="28"/>
        </w:rPr>
      </w:pPr>
      <w:r>
        <w:rPr>
          <w:rFonts w:ascii="標楷體" w:eastAsia="標楷體" w:hint="eastAsia"/>
          <w:sz w:val="28"/>
        </w:rPr>
        <w:t>第 十 條  為爭取優良廠商，徵信單位亦得主動蒐集資料辦理徵信，並將結果通知相關單位參考。</w:t>
      </w:r>
    </w:p>
    <w:p w:rsidR="00726833" w:rsidRDefault="00726833" w:rsidP="00771D16">
      <w:pPr>
        <w:spacing w:line="460" w:lineRule="exact"/>
        <w:ind w:left="1418" w:hanging="1418"/>
        <w:jc w:val="both"/>
        <w:rPr>
          <w:rFonts w:ascii="標楷體" w:eastAsia="標楷體"/>
          <w:w w:val="78"/>
          <w:sz w:val="28"/>
        </w:rPr>
      </w:pPr>
      <w:r>
        <w:rPr>
          <w:rFonts w:ascii="標楷體" w:eastAsia="標楷體" w:hint="eastAsia"/>
          <w:sz w:val="28"/>
        </w:rPr>
        <w:t>第十一條  聯合授信案件之徵信工作，</w:t>
      </w:r>
      <w:proofErr w:type="gramStart"/>
      <w:r>
        <w:rPr>
          <w:rFonts w:ascii="標楷體" w:eastAsia="標楷體" w:hint="eastAsia"/>
          <w:sz w:val="28"/>
        </w:rPr>
        <w:t>倘經參加</w:t>
      </w:r>
      <w:proofErr w:type="gramEnd"/>
      <w:r>
        <w:rPr>
          <w:rFonts w:ascii="標楷體" w:eastAsia="標楷體" w:hint="eastAsia"/>
          <w:sz w:val="28"/>
        </w:rPr>
        <w:t>銀行自行評估主辦銀行提供之聯合授信說明書內容，認已涵蓋其所需之徵信資料及徵信範圍者，得將聯合授信說明書作為徵信報告，或依其自行評估結果酌予修正後採用之。</w:t>
      </w:r>
    </w:p>
    <w:p w:rsidR="00726833" w:rsidRDefault="00726833" w:rsidP="00771D16">
      <w:pPr>
        <w:spacing w:line="460" w:lineRule="exact"/>
        <w:ind w:left="1440" w:hanging="1440"/>
        <w:jc w:val="both"/>
        <w:rPr>
          <w:rFonts w:ascii="標楷體" w:eastAsia="標楷體"/>
          <w:w w:val="78"/>
          <w:sz w:val="28"/>
        </w:rPr>
      </w:pPr>
      <w:r>
        <w:rPr>
          <w:rFonts w:ascii="標楷體" w:eastAsia="標楷體" w:hint="eastAsia"/>
          <w:sz w:val="28"/>
        </w:rPr>
        <w:t xml:space="preserve">第十二條  </w:t>
      </w:r>
      <w:r>
        <w:rPr>
          <w:rFonts w:ascii="標楷體" w:eastAsia="標楷體" w:hint="eastAsia"/>
          <w:sz w:val="28"/>
          <w:szCs w:val="28"/>
        </w:rPr>
        <w:t>徵信單位辦理徵信，除另有規定外，應以直接調查為主，間接調查為輔。</w:t>
      </w:r>
      <w:r>
        <w:rPr>
          <w:rFonts w:ascii="標楷體" w:eastAsia="標楷體" w:hint="eastAsia"/>
          <w:sz w:val="28"/>
        </w:rPr>
        <w:t xml:space="preserve"> </w:t>
      </w:r>
    </w:p>
    <w:p w:rsidR="00726833" w:rsidRDefault="00726833" w:rsidP="00771D16">
      <w:pPr>
        <w:spacing w:line="460" w:lineRule="exact"/>
        <w:ind w:left="1418" w:hanging="1418"/>
        <w:jc w:val="both"/>
        <w:rPr>
          <w:rFonts w:ascii="標楷體" w:eastAsia="標楷體"/>
          <w:w w:val="78"/>
          <w:sz w:val="28"/>
        </w:rPr>
      </w:pPr>
      <w:r>
        <w:rPr>
          <w:rFonts w:ascii="標楷體" w:eastAsia="標楷體" w:hint="eastAsia"/>
          <w:sz w:val="28"/>
        </w:rPr>
        <w:t>第十三條  授信客戶發生突發事件，徵信單位得配合營業單位派員實地調查。</w:t>
      </w:r>
    </w:p>
    <w:p w:rsidR="00726833" w:rsidRDefault="00726833" w:rsidP="00771D16">
      <w:pPr>
        <w:spacing w:line="460" w:lineRule="exact"/>
        <w:ind w:left="1418" w:hanging="1418"/>
        <w:jc w:val="both"/>
        <w:rPr>
          <w:rFonts w:ascii="標楷體" w:eastAsia="標楷體"/>
          <w:w w:val="78"/>
          <w:sz w:val="28"/>
        </w:rPr>
      </w:pPr>
      <w:r>
        <w:rPr>
          <w:rFonts w:ascii="標楷體" w:eastAsia="標楷體" w:hint="eastAsia"/>
          <w:sz w:val="28"/>
        </w:rPr>
        <w:t>第十四條  各</w:t>
      </w:r>
      <w:proofErr w:type="gramStart"/>
      <w:r>
        <w:rPr>
          <w:rFonts w:ascii="標楷體" w:eastAsia="標楷體" w:hint="eastAsia"/>
          <w:sz w:val="28"/>
        </w:rPr>
        <w:t>會員間宜加強</w:t>
      </w:r>
      <w:proofErr w:type="gramEnd"/>
      <w:r>
        <w:rPr>
          <w:rFonts w:ascii="標楷體" w:eastAsia="標楷體" w:hint="eastAsia"/>
          <w:sz w:val="28"/>
        </w:rPr>
        <w:t>聯繫，以掌握客戶營運動態，必要時得與較具規模之專業徵信機構密切聯繫。</w:t>
      </w:r>
    </w:p>
    <w:p w:rsidR="00726833" w:rsidRDefault="00726833" w:rsidP="00EB00D2">
      <w:pPr>
        <w:pStyle w:val="a3"/>
        <w:spacing w:beforeLines="100" w:afterLines="50" w:line="460" w:lineRule="exact"/>
        <w:ind w:left="839" w:hanging="839"/>
        <w:jc w:val="both"/>
        <w:rPr>
          <w:rFonts w:ascii="標楷體" w:eastAsia="標楷體"/>
          <w:sz w:val="28"/>
        </w:rPr>
      </w:pPr>
      <w:r>
        <w:rPr>
          <w:rFonts w:ascii="標楷體" w:eastAsia="標楷體" w:hint="eastAsia"/>
          <w:sz w:val="28"/>
        </w:rPr>
        <w:t>肆、徵信資料</w:t>
      </w:r>
    </w:p>
    <w:p w:rsidR="00726833" w:rsidRDefault="00726833" w:rsidP="00771D16">
      <w:pPr>
        <w:spacing w:line="460" w:lineRule="exact"/>
        <w:ind w:left="1418" w:hanging="1418"/>
        <w:jc w:val="both"/>
        <w:rPr>
          <w:rFonts w:ascii="標楷體" w:eastAsia="標楷體"/>
          <w:w w:val="78"/>
          <w:sz w:val="28"/>
        </w:rPr>
      </w:pPr>
      <w:r>
        <w:rPr>
          <w:rFonts w:ascii="標楷體" w:eastAsia="標楷體" w:hint="eastAsia"/>
          <w:sz w:val="28"/>
        </w:rPr>
        <w:t>第十五條  徵信工作所需資料，由營業單位於接受客戶申請時</w:t>
      </w:r>
      <w:proofErr w:type="gramStart"/>
      <w:r>
        <w:rPr>
          <w:rFonts w:ascii="標楷體" w:eastAsia="標楷體" w:hint="eastAsia"/>
          <w:sz w:val="28"/>
        </w:rPr>
        <w:t>一併索齊</w:t>
      </w:r>
      <w:proofErr w:type="gramEnd"/>
      <w:r>
        <w:rPr>
          <w:rFonts w:ascii="標楷體" w:eastAsia="標楷體" w:hint="eastAsia"/>
          <w:sz w:val="28"/>
        </w:rPr>
        <w:t>，資料不齊而未依</w:t>
      </w:r>
      <w:proofErr w:type="gramStart"/>
      <w:r>
        <w:rPr>
          <w:rFonts w:ascii="標楷體" w:eastAsia="標楷體" w:hint="eastAsia"/>
          <w:sz w:val="28"/>
        </w:rPr>
        <w:t>限補齊者</w:t>
      </w:r>
      <w:proofErr w:type="gramEnd"/>
      <w:r>
        <w:rPr>
          <w:rFonts w:ascii="標楷體" w:eastAsia="標楷體" w:hint="eastAsia"/>
          <w:sz w:val="28"/>
        </w:rPr>
        <w:t>，不予辦理徵信。</w:t>
      </w:r>
    </w:p>
    <w:p w:rsidR="00726833" w:rsidRDefault="00726833" w:rsidP="00771D16">
      <w:pPr>
        <w:snapToGrid w:val="0"/>
        <w:spacing w:line="460" w:lineRule="exact"/>
        <w:jc w:val="both"/>
        <w:rPr>
          <w:rFonts w:ascii="標楷體" w:eastAsia="標楷體"/>
          <w:sz w:val="28"/>
          <w:szCs w:val="28"/>
        </w:rPr>
      </w:pPr>
      <w:r>
        <w:rPr>
          <w:rFonts w:ascii="標楷體" w:eastAsia="標楷體" w:hint="eastAsia"/>
          <w:sz w:val="28"/>
          <w:szCs w:val="28"/>
        </w:rPr>
        <w:t>第十六條　企業授信案件應索取基本資料如下：</w:t>
      </w:r>
    </w:p>
    <w:p w:rsidR="003A7F4A" w:rsidRPr="003A7F4A" w:rsidRDefault="003A7F4A" w:rsidP="00771D16">
      <w:pPr>
        <w:pStyle w:val="a3"/>
        <w:spacing w:line="460" w:lineRule="exact"/>
        <w:ind w:leftChars="675" w:left="1978" w:hangingChars="128" w:hanging="358"/>
        <w:jc w:val="both"/>
        <w:rPr>
          <w:rFonts w:ascii="標楷體" w:eastAsia="標楷體"/>
          <w:sz w:val="28"/>
          <w:szCs w:val="28"/>
        </w:rPr>
      </w:pPr>
      <w:r w:rsidRPr="003A7F4A">
        <w:rPr>
          <w:rFonts w:ascii="標楷體" w:eastAsia="標楷體" w:hint="eastAsia"/>
          <w:sz w:val="28"/>
          <w:szCs w:val="28"/>
        </w:rPr>
        <w:t>(</w:t>
      </w:r>
      <w:proofErr w:type="gramStart"/>
      <w:r w:rsidRPr="003A7F4A">
        <w:rPr>
          <w:rFonts w:ascii="標楷體" w:eastAsia="標楷體" w:hint="eastAsia"/>
          <w:sz w:val="28"/>
          <w:szCs w:val="28"/>
        </w:rPr>
        <w:t>一</w:t>
      </w:r>
      <w:proofErr w:type="gramEnd"/>
      <w:r w:rsidRPr="003A7F4A">
        <w:rPr>
          <w:rFonts w:ascii="標楷體" w:eastAsia="標楷體" w:hint="eastAsia"/>
          <w:sz w:val="28"/>
          <w:szCs w:val="28"/>
        </w:rPr>
        <w:t>)授信業務</w:t>
      </w:r>
    </w:p>
    <w:p w:rsidR="003A7F4A" w:rsidRPr="003A7F4A" w:rsidRDefault="003A7F4A" w:rsidP="00771D16">
      <w:pPr>
        <w:pStyle w:val="a3"/>
        <w:spacing w:line="460" w:lineRule="exact"/>
        <w:ind w:leftChars="675" w:left="1978" w:hangingChars="128" w:hanging="358"/>
        <w:jc w:val="both"/>
        <w:rPr>
          <w:rFonts w:ascii="標楷體" w:eastAsia="標楷體"/>
          <w:sz w:val="28"/>
          <w:szCs w:val="28"/>
        </w:rPr>
      </w:pPr>
      <w:r w:rsidRPr="003A7F4A">
        <w:rPr>
          <w:rFonts w:ascii="標楷體" w:eastAsia="標楷體" w:hint="eastAsia"/>
          <w:sz w:val="28"/>
          <w:szCs w:val="28"/>
        </w:rPr>
        <w:t>1.短期授信：</w:t>
      </w:r>
    </w:p>
    <w:p w:rsidR="003A7F4A" w:rsidRPr="003A7F4A" w:rsidRDefault="003A7F4A" w:rsidP="00771D16">
      <w:pPr>
        <w:pStyle w:val="a3"/>
        <w:spacing w:line="460" w:lineRule="exact"/>
        <w:ind w:leftChars="675" w:left="1978" w:hangingChars="128" w:hanging="358"/>
        <w:jc w:val="both"/>
        <w:rPr>
          <w:rFonts w:ascii="標楷體" w:eastAsia="標楷體"/>
          <w:sz w:val="28"/>
          <w:szCs w:val="28"/>
        </w:rPr>
      </w:pPr>
      <w:r w:rsidRPr="003A7F4A">
        <w:rPr>
          <w:rFonts w:ascii="標楷體" w:eastAsia="標楷體" w:hint="eastAsia"/>
          <w:sz w:val="28"/>
          <w:szCs w:val="28"/>
        </w:rPr>
        <w:t>(1)授信戶資料表。</w:t>
      </w:r>
    </w:p>
    <w:p w:rsidR="003A7F4A" w:rsidRPr="003A7F4A" w:rsidRDefault="003A7F4A" w:rsidP="00771D16">
      <w:pPr>
        <w:pStyle w:val="a3"/>
        <w:spacing w:line="460" w:lineRule="exact"/>
        <w:ind w:leftChars="675" w:left="1978" w:hangingChars="128" w:hanging="358"/>
        <w:jc w:val="both"/>
        <w:rPr>
          <w:rFonts w:ascii="標楷體" w:eastAsia="標楷體"/>
          <w:sz w:val="28"/>
          <w:szCs w:val="28"/>
        </w:rPr>
      </w:pPr>
      <w:r w:rsidRPr="003A7F4A">
        <w:rPr>
          <w:rFonts w:ascii="標楷體" w:eastAsia="標楷體" w:hint="eastAsia"/>
          <w:sz w:val="28"/>
          <w:szCs w:val="28"/>
        </w:rPr>
        <w:t>(2)登記證件影本。</w:t>
      </w:r>
    </w:p>
    <w:p w:rsidR="003A7F4A" w:rsidRPr="003A7F4A" w:rsidRDefault="003A7F4A" w:rsidP="00771D16">
      <w:pPr>
        <w:pStyle w:val="a3"/>
        <w:spacing w:line="460" w:lineRule="exact"/>
        <w:ind w:leftChars="675" w:left="1978" w:hangingChars="128" w:hanging="358"/>
        <w:jc w:val="both"/>
        <w:rPr>
          <w:rFonts w:ascii="標楷體" w:eastAsia="標楷體"/>
          <w:sz w:val="28"/>
          <w:szCs w:val="28"/>
        </w:rPr>
      </w:pPr>
      <w:r w:rsidRPr="003A7F4A">
        <w:rPr>
          <w:rFonts w:ascii="標楷體" w:eastAsia="標楷體" w:hint="eastAsia"/>
          <w:sz w:val="28"/>
          <w:szCs w:val="28"/>
        </w:rPr>
        <w:t>(3)章程或合夥契約影本。</w:t>
      </w:r>
    </w:p>
    <w:p w:rsidR="003A7F4A" w:rsidRPr="003A7F4A" w:rsidRDefault="003A7F4A" w:rsidP="00771D16">
      <w:pPr>
        <w:pStyle w:val="a3"/>
        <w:spacing w:line="460" w:lineRule="exact"/>
        <w:ind w:leftChars="675" w:left="1978" w:hangingChars="128" w:hanging="358"/>
        <w:jc w:val="both"/>
        <w:rPr>
          <w:rFonts w:ascii="標楷體" w:eastAsia="標楷體"/>
          <w:sz w:val="28"/>
          <w:szCs w:val="28"/>
        </w:rPr>
      </w:pPr>
      <w:r w:rsidRPr="003A7F4A">
        <w:rPr>
          <w:rFonts w:ascii="標楷體" w:eastAsia="標楷體" w:hint="eastAsia"/>
          <w:sz w:val="28"/>
          <w:szCs w:val="28"/>
        </w:rPr>
        <w:t>(4)董監事名冊影本。</w:t>
      </w:r>
    </w:p>
    <w:p w:rsidR="003A7F4A" w:rsidRPr="003A7F4A" w:rsidRDefault="003A7F4A" w:rsidP="00771D16">
      <w:pPr>
        <w:pStyle w:val="a3"/>
        <w:spacing w:line="460" w:lineRule="exact"/>
        <w:ind w:leftChars="675" w:left="1978" w:hangingChars="128" w:hanging="358"/>
        <w:jc w:val="both"/>
        <w:rPr>
          <w:rFonts w:ascii="標楷體" w:eastAsia="標楷體"/>
          <w:sz w:val="28"/>
          <w:szCs w:val="28"/>
        </w:rPr>
      </w:pPr>
      <w:r w:rsidRPr="003A7F4A">
        <w:rPr>
          <w:rFonts w:ascii="標楷體" w:eastAsia="標楷體" w:hint="eastAsia"/>
          <w:sz w:val="28"/>
          <w:szCs w:val="28"/>
        </w:rPr>
        <w:t>(5)股東名簿或合夥名冊或公開發行公司變更</w:t>
      </w:r>
      <w:proofErr w:type="gramStart"/>
      <w:r w:rsidRPr="003A7F4A">
        <w:rPr>
          <w:rFonts w:ascii="標楷體" w:eastAsia="標楷體" w:hint="eastAsia"/>
          <w:sz w:val="28"/>
          <w:szCs w:val="28"/>
        </w:rPr>
        <w:t>登記表影本</w:t>
      </w:r>
      <w:proofErr w:type="gramEnd"/>
      <w:r w:rsidRPr="003A7F4A">
        <w:rPr>
          <w:rFonts w:ascii="標楷體" w:eastAsia="標楷體" w:hint="eastAsia"/>
          <w:sz w:val="28"/>
          <w:szCs w:val="28"/>
        </w:rPr>
        <w:t>。</w:t>
      </w:r>
    </w:p>
    <w:p w:rsidR="003A7F4A" w:rsidRPr="003A7F4A" w:rsidRDefault="003A7F4A" w:rsidP="00771D16">
      <w:pPr>
        <w:pStyle w:val="a3"/>
        <w:spacing w:line="460" w:lineRule="exact"/>
        <w:ind w:leftChars="675" w:left="1978" w:hangingChars="128" w:hanging="358"/>
        <w:jc w:val="both"/>
        <w:rPr>
          <w:rFonts w:ascii="標楷體" w:eastAsia="標楷體"/>
          <w:sz w:val="28"/>
          <w:szCs w:val="28"/>
        </w:rPr>
      </w:pPr>
      <w:r w:rsidRPr="003A7F4A">
        <w:rPr>
          <w:rFonts w:ascii="標楷體" w:eastAsia="標楷體" w:hint="eastAsia"/>
          <w:sz w:val="28"/>
          <w:szCs w:val="28"/>
        </w:rPr>
        <w:t>(6)主要負責人、保證人之資料表。</w:t>
      </w:r>
    </w:p>
    <w:p w:rsidR="003A7F4A" w:rsidRPr="003A7F4A" w:rsidRDefault="003A7F4A" w:rsidP="00771D16">
      <w:pPr>
        <w:pStyle w:val="a3"/>
        <w:spacing w:line="460" w:lineRule="exact"/>
        <w:ind w:leftChars="675" w:left="1978" w:hangingChars="128" w:hanging="358"/>
        <w:jc w:val="both"/>
        <w:rPr>
          <w:rFonts w:ascii="標楷體" w:eastAsia="標楷體"/>
          <w:sz w:val="28"/>
          <w:szCs w:val="28"/>
        </w:rPr>
      </w:pPr>
      <w:r w:rsidRPr="003A7F4A">
        <w:rPr>
          <w:rFonts w:ascii="標楷體" w:eastAsia="標楷體" w:hint="eastAsia"/>
          <w:sz w:val="28"/>
          <w:szCs w:val="28"/>
        </w:rPr>
        <w:lastRenderedPageBreak/>
        <w:t>(7)最近三年之資產負債表、損益表或會計師財務報表查核報</w:t>
      </w:r>
      <w:r>
        <w:rPr>
          <w:rFonts w:ascii="標楷體" w:eastAsia="標楷體" w:hint="eastAsia"/>
          <w:sz w:val="28"/>
          <w:szCs w:val="28"/>
        </w:rPr>
        <w:t>告</w:t>
      </w:r>
      <w:r w:rsidRPr="003A7F4A">
        <w:rPr>
          <w:rFonts w:ascii="標楷體" w:eastAsia="標楷體" w:hint="eastAsia"/>
          <w:sz w:val="28"/>
          <w:szCs w:val="28"/>
        </w:rPr>
        <w:t>。</w:t>
      </w:r>
    </w:p>
    <w:p w:rsidR="003A7F4A" w:rsidRPr="003A7F4A" w:rsidRDefault="003A7F4A" w:rsidP="00771D16">
      <w:pPr>
        <w:pStyle w:val="a3"/>
        <w:spacing w:line="460" w:lineRule="exact"/>
        <w:ind w:leftChars="675" w:left="1978" w:hangingChars="128" w:hanging="358"/>
        <w:jc w:val="both"/>
        <w:rPr>
          <w:rFonts w:ascii="標楷體" w:eastAsia="標楷體"/>
          <w:sz w:val="28"/>
          <w:szCs w:val="28"/>
        </w:rPr>
      </w:pPr>
      <w:r w:rsidRPr="003A7F4A">
        <w:rPr>
          <w:rFonts w:ascii="標楷體" w:eastAsia="標楷體" w:hint="eastAsia"/>
          <w:sz w:val="28"/>
          <w:szCs w:val="28"/>
        </w:rPr>
        <w:t>(8)最近稅捐機關納稅證明影本。</w:t>
      </w:r>
    </w:p>
    <w:p w:rsidR="003A7F4A" w:rsidRPr="003A7F4A" w:rsidRDefault="003A7F4A" w:rsidP="00771D16">
      <w:pPr>
        <w:pStyle w:val="a3"/>
        <w:spacing w:line="460" w:lineRule="exact"/>
        <w:ind w:leftChars="675" w:left="1978" w:hangingChars="128" w:hanging="358"/>
        <w:jc w:val="both"/>
        <w:rPr>
          <w:rFonts w:ascii="標楷體" w:eastAsia="標楷體"/>
          <w:sz w:val="28"/>
          <w:szCs w:val="28"/>
        </w:rPr>
      </w:pPr>
      <w:r w:rsidRPr="003A7F4A">
        <w:rPr>
          <w:rFonts w:ascii="標楷體" w:eastAsia="標楷體" w:hint="eastAsia"/>
          <w:sz w:val="28"/>
          <w:szCs w:val="28"/>
        </w:rPr>
        <w:t>(9)同一關係企業及集團企業資料表。</w:t>
      </w:r>
    </w:p>
    <w:p w:rsidR="003A7F4A" w:rsidRPr="003A7F4A" w:rsidRDefault="003A7F4A" w:rsidP="00771D16">
      <w:pPr>
        <w:pStyle w:val="a3"/>
        <w:spacing w:line="460" w:lineRule="exact"/>
        <w:ind w:leftChars="675" w:left="1978" w:hangingChars="128" w:hanging="358"/>
        <w:jc w:val="both"/>
        <w:rPr>
          <w:rFonts w:ascii="標楷體" w:eastAsia="標楷體"/>
          <w:sz w:val="28"/>
          <w:szCs w:val="28"/>
        </w:rPr>
      </w:pPr>
      <w:r w:rsidRPr="003A7F4A">
        <w:rPr>
          <w:rFonts w:ascii="標楷體" w:eastAsia="標楷體" w:hint="eastAsia"/>
          <w:sz w:val="28"/>
          <w:szCs w:val="28"/>
        </w:rPr>
        <w:t xml:space="preserve">(10)有關係企業之公開發行公司最近年度之關係企業三書表。 </w:t>
      </w:r>
    </w:p>
    <w:p w:rsidR="003A7F4A" w:rsidRPr="003A7F4A" w:rsidRDefault="003A7F4A" w:rsidP="00771D16">
      <w:pPr>
        <w:pStyle w:val="a3"/>
        <w:spacing w:line="460" w:lineRule="exact"/>
        <w:ind w:leftChars="675" w:left="1978" w:hangingChars="128" w:hanging="358"/>
        <w:jc w:val="both"/>
        <w:rPr>
          <w:rFonts w:ascii="標楷體" w:eastAsia="標楷體"/>
          <w:sz w:val="28"/>
          <w:szCs w:val="28"/>
        </w:rPr>
      </w:pPr>
      <w:r w:rsidRPr="003A7F4A">
        <w:rPr>
          <w:rFonts w:ascii="標楷體" w:eastAsia="標楷體" w:hint="eastAsia"/>
          <w:sz w:val="28"/>
          <w:szCs w:val="28"/>
        </w:rPr>
        <w:t>2.中長期授信：</w:t>
      </w:r>
    </w:p>
    <w:p w:rsidR="003A7F4A" w:rsidRPr="003A7F4A" w:rsidRDefault="003A7F4A" w:rsidP="00771D16">
      <w:pPr>
        <w:pStyle w:val="a3"/>
        <w:spacing w:line="460" w:lineRule="exact"/>
        <w:ind w:leftChars="675" w:left="1978" w:hangingChars="128" w:hanging="358"/>
        <w:jc w:val="both"/>
        <w:rPr>
          <w:rFonts w:ascii="標楷體" w:eastAsia="標楷體"/>
          <w:sz w:val="28"/>
          <w:szCs w:val="28"/>
        </w:rPr>
      </w:pPr>
      <w:r w:rsidRPr="003A7F4A">
        <w:rPr>
          <w:rFonts w:ascii="標楷體" w:eastAsia="標楷體" w:hint="eastAsia"/>
          <w:sz w:val="28"/>
          <w:szCs w:val="28"/>
        </w:rPr>
        <w:t>(1)週轉資金授信（包括短期授信展期續約超過一年以上者）：</w:t>
      </w:r>
    </w:p>
    <w:p w:rsidR="003A7F4A" w:rsidRPr="003A7F4A" w:rsidRDefault="003A7F4A" w:rsidP="00771D16">
      <w:pPr>
        <w:pStyle w:val="a3"/>
        <w:spacing w:line="460" w:lineRule="exact"/>
        <w:ind w:leftChars="824" w:left="1978" w:firstLine="2"/>
        <w:jc w:val="both"/>
        <w:rPr>
          <w:rFonts w:ascii="標楷體" w:eastAsia="標楷體"/>
          <w:sz w:val="28"/>
          <w:szCs w:val="28"/>
        </w:rPr>
      </w:pPr>
      <w:r w:rsidRPr="003A7F4A">
        <w:rPr>
          <w:rFonts w:ascii="標楷體" w:eastAsia="標楷體" w:hint="eastAsia"/>
          <w:sz w:val="28"/>
          <w:szCs w:val="28"/>
        </w:rPr>
        <w:t>除第1目規定資料外，總授信金額（包含財團法人金融聯合徵信中心歸戶餘額及本次申貸金額，其中存單質借、出口押匯及進口押匯之金額得予扣除，下同）達新台幣二億元者，另加送營運計畫、現金流量預估表、預估資產負債表及預估損益表。</w:t>
      </w:r>
    </w:p>
    <w:p w:rsidR="003A7F4A" w:rsidRPr="003A7F4A" w:rsidRDefault="003A7F4A" w:rsidP="00771D16">
      <w:pPr>
        <w:pStyle w:val="a3"/>
        <w:spacing w:line="460" w:lineRule="exact"/>
        <w:ind w:leftChars="675" w:left="1978" w:hangingChars="128" w:hanging="358"/>
        <w:jc w:val="both"/>
        <w:rPr>
          <w:rFonts w:ascii="標楷體" w:eastAsia="標楷體"/>
          <w:sz w:val="28"/>
          <w:szCs w:val="28"/>
        </w:rPr>
      </w:pPr>
      <w:r w:rsidRPr="003A7F4A">
        <w:rPr>
          <w:rFonts w:ascii="標楷體" w:eastAsia="標楷體" w:hint="eastAsia"/>
          <w:sz w:val="28"/>
          <w:szCs w:val="28"/>
        </w:rPr>
        <w:t>(2)其他中長期授信：</w:t>
      </w:r>
    </w:p>
    <w:p w:rsidR="003A7F4A" w:rsidRPr="003A7F4A" w:rsidRDefault="003A7F4A" w:rsidP="00771D16">
      <w:pPr>
        <w:pStyle w:val="a3"/>
        <w:spacing w:line="460" w:lineRule="exact"/>
        <w:ind w:leftChars="824" w:left="1978" w:firstLine="2"/>
        <w:jc w:val="both"/>
        <w:rPr>
          <w:rFonts w:ascii="標楷體" w:eastAsia="標楷體"/>
          <w:sz w:val="28"/>
          <w:szCs w:val="28"/>
        </w:rPr>
      </w:pPr>
      <w:r w:rsidRPr="003A7F4A">
        <w:rPr>
          <w:rFonts w:ascii="標楷體" w:eastAsia="標楷體" w:hint="eastAsia"/>
          <w:sz w:val="28"/>
          <w:szCs w:val="28"/>
        </w:rPr>
        <w:t>除第1目規定資料外，總授信金額達新台幣二億元者，另加送個案預計資金來源去路表、建廠進度表、營運計畫、現金流量預估表、預估資產負債表及預估損益表。</w:t>
      </w:r>
    </w:p>
    <w:p w:rsidR="003A7F4A" w:rsidRPr="003A7F4A" w:rsidRDefault="003A7F4A" w:rsidP="00771D16">
      <w:pPr>
        <w:pStyle w:val="a3"/>
        <w:spacing w:line="460" w:lineRule="exact"/>
        <w:ind w:leftChars="675" w:left="1978" w:hangingChars="128" w:hanging="358"/>
        <w:jc w:val="both"/>
        <w:rPr>
          <w:rFonts w:ascii="標楷體" w:eastAsia="標楷體"/>
          <w:sz w:val="28"/>
          <w:szCs w:val="28"/>
        </w:rPr>
      </w:pPr>
      <w:r w:rsidRPr="003A7F4A">
        <w:rPr>
          <w:rFonts w:ascii="標楷體" w:eastAsia="標楷體" w:hint="eastAsia"/>
          <w:sz w:val="28"/>
          <w:szCs w:val="28"/>
        </w:rPr>
        <w:t>3.其他授信：</w:t>
      </w:r>
    </w:p>
    <w:p w:rsidR="003A7F4A" w:rsidRPr="003A7F4A" w:rsidRDefault="003A7F4A" w:rsidP="00771D16">
      <w:pPr>
        <w:pStyle w:val="a3"/>
        <w:spacing w:line="460" w:lineRule="exact"/>
        <w:ind w:leftChars="823" w:left="1975" w:firstLine="2"/>
        <w:jc w:val="both"/>
        <w:rPr>
          <w:rFonts w:ascii="標楷體" w:eastAsia="標楷體"/>
          <w:sz w:val="28"/>
          <w:szCs w:val="28"/>
        </w:rPr>
      </w:pPr>
      <w:r w:rsidRPr="003A7F4A">
        <w:rPr>
          <w:rFonts w:ascii="標楷體" w:eastAsia="標楷體" w:hint="eastAsia"/>
          <w:sz w:val="28"/>
          <w:szCs w:val="28"/>
        </w:rPr>
        <w:t>依有關規定辦理。</w:t>
      </w:r>
    </w:p>
    <w:p w:rsidR="003A7F4A" w:rsidRPr="003A7F4A" w:rsidRDefault="003A7F4A" w:rsidP="00771D16">
      <w:pPr>
        <w:pStyle w:val="a3"/>
        <w:spacing w:line="460" w:lineRule="exact"/>
        <w:ind w:leftChars="675" w:left="1978" w:hangingChars="128" w:hanging="358"/>
        <w:jc w:val="both"/>
        <w:rPr>
          <w:rFonts w:ascii="標楷體" w:eastAsia="標楷體"/>
          <w:sz w:val="28"/>
          <w:szCs w:val="28"/>
        </w:rPr>
      </w:pPr>
      <w:r w:rsidRPr="003A7F4A">
        <w:rPr>
          <w:rFonts w:ascii="標楷體" w:eastAsia="標楷體" w:hint="eastAsia"/>
          <w:sz w:val="28"/>
          <w:szCs w:val="28"/>
        </w:rPr>
        <w:t>(二)無追索權應收帳款承購業務：</w:t>
      </w:r>
    </w:p>
    <w:p w:rsidR="003A7F4A" w:rsidRPr="003A7F4A" w:rsidRDefault="003A7F4A" w:rsidP="00771D16">
      <w:pPr>
        <w:pStyle w:val="a3"/>
        <w:spacing w:line="460" w:lineRule="exact"/>
        <w:ind w:leftChars="675" w:left="1978" w:hangingChars="128" w:hanging="358"/>
        <w:jc w:val="both"/>
        <w:rPr>
          <w:rFonts w:ascii="標楷體" w:eastAsia="標楷體"/>
          <w:sz w:val="28"/>
          <w:szCs w:val="28"/>
        </w:rPr>
      </w:pPr>
      <w:r w:rsidRPr="003A7F4A">
        <w:rPr>
          <w:rFonts w:ascii="標楷體" w:eastAsia="標楷體" w:hint="eastAsia"/>
          <w:sz w:val="28"/>
          <w:szCs w:val="28"/>
        </w:rPr>
        <w:t>1.賣方：為充分瞭解申請客戶之概況，仍應索取上述相關之基本資料，</w:t>
      </w:r>
      <w:proofErr w:type="gramStart"/>
      <w:r w:rsidRPr="003A7F4A">
        <w:rPr>
          <w:rFonts w:ascii="標楷體" w:eastAsia="標楷體" w:hint="eastAsia"/>
          <w:sz w:val="28"/>
          <w:szCs w:val="28"/>
        </w:rPr>
        <w:t>惟</w:t>
      </w:r>
      <w:proofErr w:type="gramEnd"/>
      <w:r w:rsidRPr="003A7F4A">
        <w:rPr>
          <w:rFonts w:ascii="標楷體" w:eastAsia="標楷體" w:hint="eastAsia"/>
          <w:sz w:val="28"/>
          <w:szCs w:val="28"/>
        </w:rPr>
        <w:t>：</w:t>
      </w:r>
    </w:p>
    <w:p w:rsidR="003A7F4A" w:rsidRPr="003A7F4A" w:rsidRDefault="003A7F4A" w:rsidP="00771D16">
      <w:pPr>
        <w:pStyle w:val="a3"/>
        <w:spacing w:line="460" w:lineRule="exact"/>
        <w:ind w:leftChars="675" w:left="1978" w:hangingChars="128" w:hanging="358"/>
        <w:jc w:val="both"/>
        <w:rPr>
          <w:rFonts w:ascii="標楷體" w:eastAsia="標楷體"/>
          <w:sz w:val="28"/>
          <w:szCs w:val="28"/>
        </w:rPr>
      </w:pPr>
      <w:r w:rsidRPr="003A7F4A">
        <w:rPr>
          <w:rFonts w:ascii="標楷體" w:eastAsia="標楷體" w:hint="eastAsia"/>
          <w:sz w:val="28"/>
          <w:szCs w:val="28"/>
        </w:rPr>
        <w:t>(1)作無預支價金業務時，得不索取。</w:t>
      </w:r>
    </w:p>
    <w:p w:rsidR="003A7F4A" w:rsidRPr="003A7F4A" w:rsidRDefault="003A7F4A" w:rsidP="00771D16">
      <w:pPr>
        <w:pStyle w:val="a3"/>
        <w:spacing w:line="460" w:lineRule="exact"/>
        <w:ind w:leftChars="675" w:left="1978" w:hangingChars="128" w:hanging="358"/>
        <w:jc w:val="both"/>
        <w:rPr>
          <w:rFonts w:ascii="標楷體" w:eastAsia="標楷體"/>
          <w:sz w:val="28"/>
          <w:szCs w:val="28"/>
        </w:rPr>
      </w:pPr>
      <w:r w:rsidRPr="003A7F4A">
        <w:rPr>
          <w:rFonts w:ascii="標楷體" w:eastAsia="標楷體" w:hint="eastAsia"/>
          <w:sz w:val="28"/>
          <w:szCs w:val="28"/>
        </w:rPr>
        <w:t>(2)買方有承諾付款時，得酌情索取。</w:t>
      </w:r>
    </w:p>
    <w:p w:rsidR="003A7F4A" w:rsidRPr="003A7F4A" w:rsidRDefault="003A7F4A" w:rsidP="00771D16">
      <w:pPr>
        <w:pStyle w:val="a3"/>
        <w:spacing w:line="460" w:lineRule="exact"/>
        <w:ind w:leftChars="675" w:left="1978" w:hangingChars="128" w:hanging="358"/>
        <w:jc w:val="both"/>
        <w:rPr>
          <w:rFonts w:ascii="標楷體" w:eastAsia="標楷體"/>
          <w:sz w:val="28"/>
          <w:szCs w:val="28"/>
        </w:rPr>
      </w:pPr>
      <w:r w:rsidRPr="003A7F4A">
        <w:rPr>
          <w:rFonts w:ascii="標楷體" w:eastAsia="標楷體" w:hint="eastAsia"/>
          <w:sz w:val="28"/>
          <w:szCs w:val="28"/>
        </w:rPr>
        <w:t>2.買方：</w:t>
      </w:r>
    </w:p>
    <w:p w:rsidR="003A7F4A" w:rsidRPr="003A7F4A" w:rsidRDefault="003A7F4A" w:rsidP="00771D16">
      <w:pPr>
        <w:pStyle w:val="a3"/>
        <w:spacing w:line="460" w:lineRule="exact"/>
        <w:ind w:leftChars="675" w:left="1978" w:hangingChars="128" w:hanging="358"/>
        <w:jc w:val="both"/>
        <w:rPr>
          <w:rFonts w:ascii="標楷體" w:eastAsia="標楷體"/>
          <w:sz w:val="28"/>
          <w:szCs w:val="28"/>
        </w:rPr>
      </w:pPr>
      <w:r w:rsidRPr="003A7F4A">
        <w:rPr>
          <w:rFonts w:ascii="標楷體" w:eastAsia="標楷體" w:hint="eastAsia"/>
          <w:sz w:val="28"/>
          <w:szCs w:val="28"/>
        </w:rPr>
        <w:t>(1)買方風險未經應收帳款承購商(Import Factor：IF)或信用保證機構移轉風險者:應取得買方之相關資訊或外部評等報告。</w:t>
      </w:r>
    </w:p>
    <w:p w:rsidR="003A7F4A" w:rsidRPr="003A7F4A" w:rsidRDefault="003A7F4A" w:rsidP="00771D16">
      <w:pPr>
        <w:pStyle w:val="a3"/>
        <w:spacing w:line="460" w:lineRule="exact"/>
        <w:ind w:leftChars="675" w:left="1978" w:hangingChars="128" w:hanging="358"/>
        <w:jc w:val="both"/>
        <w:rPr>
          <w:rFonts w:ascii="標楷體" w:eastAsia="標楷體"/>
          <w:sz w:val="28"/>
          <w:szCs w:val="28"/>
        </w:rPr>
      </w:pPr>
      <w:r w:rsidRPr="003A7F4A">
        <w:rPr>
          <w:rFonts w:ascii="標楷體" w:eastAsia="標楷體" w:hint="eastAsia"/>
          <w:sz w:val="28"/>
          <w:szCs w:val="28"/>
        </w:rPr>
        <w:t>(2)買方風險經應收帳款承購商(Import Factor：IF)或信用保證機構移轉風險者：應蒐集應收帳款承購商或信用保證機</w:t>
      </w:r>
      <w:r w:rsidRPr="003A7F4A">
        <w:rPr>
          <w:rFonts w:ascii="標楷體" w:eastAsia="標楷體" w:hint="eastAsia"/>
          <w:sz w:val="28"/>
          <w:szCs w:val="28"/>
        </w:rPr>
        <w:lastRenderedPageBreak/>
        <w:t>構之相關資訊或外部評等報告。</w:t>
      </w:r>
    </w:p>
    <w:p w:rsidR="003A7F4A" w:rsidRPr="003A7F4A" w:rsidRDefault="003A7F4A" w:rsidP="00771D16">
      <w:pPr>
        <w:pStyle w:val="a3"/>
        <w:spacing w:line="460" w:lineRule="exact"/>
        <w:ind w:leftChars="600" w:left="1441" w:hanging="1"/>
        <w:jc w:val="both"/>
        <w:rPr>
          <w:rFonts w:ascii="標楷體" w:eastAsia="標楷體"/>
          <w:sz w:val="28"/>
          <w:szCs w:val="28"/>
        </w:rPr>
      </w:pPr>
      <w:r w:rsidRPr="003A7F4A">
        <w:rPr>
          <w:rFonts w:ascii="標楷體" w:eastAsia="標楷體" w:hint="eastAsia"/>
          <w:sz w:val="28"/>
          <w:szCs w:val="28"/>
        </w:rPr>
        <w:t>會員對已取得在</w:t>
      </w:r>
      <w:proofErr w:type="gramStart"/>
      <w:r w:rsidRPr="003A7F4A">
        <w:rPr>
          <w:rFonts w:ascii="標楷體" w:eastAsia="標楷體" w:hint="eastAsia"/>
          <w:sz w:val="28"/>
          <w:szCs w:val="28"/>
        </w:rPr>
        <w:t>臺</w:t>
      </w:r>
      <w:proofErr w:type="gramEnd"/>
      <w:r w:rsidRPr="003A7F4A">
        <w:rPr>
          <w:rFonts w:ascii="標楷體" w:eastAsia="標楷體" w:hint="eastAsia"/>
          <w:sz w:val="28"/>
          <w:szCs w:val="28"/>
        </w:rPr>
        <w:t>登記證照之大陸地區企業在</w:t>
      </w:r>
      <w:proofErr w:type="gramStart"/>
      <w:r w:rsidRPr="003A7F4A">
        <w:rPr>
          <w:rFonts w:ascii="標楷體" w:eastAsia="標楷體" w:hint="eastAsia"/>
          <w:sz w:val="28"/>
          <w:szCs w:val="28"/>
        </w:rPr>
        <w:t>臺</w:t>
      </w:r>
      <w:proofErr w:type="gramEnd"/>
      <w:r w:rsidRPr="003A7F4A">
        <w:rPr>
          <w:rFonts w:ascii="標楷體" w:eastAsia="標楷體" w:hint="eastAsia"/>
          <w:sz w:val="28"/>
          <w:szCs w:val="28"/>
        </w:rPr>
        <w:t>子公司授信，其應索取基本資料，比照前項規定辦理。</w:t>
      </w:r>
    </w:p>
    <w:p w:rsidR="00726833" w:rsidRPr="003A7F4A" w:rsidRDefault="003A7F4A" w:rsidP="00771D16">
      <w:pPr>
        <w:pStyle w:val="a3"/>
        <w:spacing w:line="460" w:lineRule="exact"/>
        <w:ind w:leftChars="600" w:left="1441" w:hanging="1"/>
        <w:jc w:val="both"/>
        <w:rPr>
          <w:rFonts w:ascii="標楷體" w:eastAsia="標楷體"/>
          <w:sz w:val="28"/>
          <w:szCs w:val="28"/>
        </w:rPr>
      </w:pPr>
      <w:r w:rsidRPr="003A7F4A">
        <w:rPr>
          <w:rFonts w:ascii="標楷體" w:eastAsia="標楷體" w:hint="eastAsia"/>
          <w:sz w:val="28"/>
          <w:szCs w:val="28"/>
        </w:rPr>
        <w:t>會員對已取得在</w:t>
      </w:r>
      <w:proofErr w:type="gramStart"/>
      <w:r w:rsidRPr="003A7F4A">
        <w:rPr>
          <w:rFonts w:ascii="標楷體" w:eastAsia="標楷體" w:hint="eastAsia"/>
          <w:sz w:val="28"/>
          <w:szCs w:val="28"/>
        </w:rPr>
        <w:t>臺</w:t>
      </w:r>
      <w:proofErr w:type="gramEnd"/>
      <w:r w:rsidRPr="003A7F4A">
        <w:rPr>
          <w:rFonts w:ascii="標楷體" w:eastAsia="標楷體" w:hint="eastAsia"/>
          <w:sz w:val="28"/>
          <w:szCs w:val="28"/>
        </w:rPr>
        <w:t>登記證照之大陸地區企業在</w:t>
      </w:r>
      <w:proofErr w:type="gramStart"/>
      <w:r w:rsidRPr="003A7F4A">
        <w:rPr>
          <w:rFonts w:ascii="標楷體" w:eastAsia="標楷體" w:hint="eastAsia"/>
          <w:sz w:val="28"/>
          <w:szCs w:val="28"/>
        </w:rPr>
        <w:t>臺</w:t>
      </w:r>
      <w:proofErr w:type="gramEnd"/>
      <w:r w:rsidRPr="003A7F4A">
        <w:rPr>
          <w:rFonts w:ascii="標楷體" w:eastAsia="標楷體" w:hint="eastAsia"/>
          <w:sz w:val="28"/>
          <w:szCs w:val="28"/>
        </w:rPr>
        <w:t>分公司或辦事處授信，其應索取基本資料，除比照第1項規定辦理外，</w:t>
      </w:r>
      <w:r w:rsidR="00D60C09" w:rsidRPr="00D60C09">
        <w:rPr>
          <w:rFonts w:ascii="標楷體" w:eastAsia="標楷體" w:hint="eastAsia"/>
          <w:sz w:val="28"/>
          <w:szCs w:val="28"/>
        </w:rPr>
        <w:t>另為瞭解大陸地區總公司之營運情形，必要時得</w:t>
      </w:r>
      <w:proofErr w:type="gramStart"/>
      <w:r w:rsidR="00D60C09" w:rsidRPr="00D60C09">
        <w:rPr>
          <w:rFonts w:ascii="標楷體" w:eastAsia="標楷體" w:hint="eastAsia"/>
          <w:sz w:val="28"/>
          <w:szCs w:val="28"/>
        </w:rPr>
        <w:t>另徵提其</w:t>
      </w:r>
      <w:proofErr w:type="gramEnd"/>
      <w:r w:rsidR="00D60C09" w:rsidRPr="00D60C09">
        <w:rPr>
          <w:rFonts w:ascii="標楷體" w:eastAsia="標楷體" w:hint="eastAsia"/>
          <w:sz w:val="28"/>
          <w:szCs w:val="28"/>
        </w:rPr>
        <w:t>大陸總公司之財務、金融機構授信往來等相關資訊，作為徵信評估之參考。</w:t>
      </w:r>
    </w:p>
    <w:p w:rsidR="00451C61" w:rsidRPr="00451C61" w:rsidRDefault="00726833" w:rsidP="00771D16">
      <w:pPr>
        <w:spacing w:line="500" w:lineRule="exact"/>
        <w:ind w:left="1439" w:hangingChars="514" w:hanging="1439"/>
        <w:jc w:val="both"/>
        <w:rPr>
          <w:rFonts w:ascii="標楷體" w:eastAsia="標楷體" w:hAnsi="標楷體" w:cs="標楷體"/>
          <w:sz w:val="28"/>
          <w:szCs w:val="28"/>
        </w:rPr>
      </w:pPr>
      <w:r>
        <w:rPr>
          <w:rFonts w:ascii="標楷體" w:eastAsia="標楷體" w:hint="eastAsia"/>
          <w:sz w:val="28"/>
        </w:rPr>
        <w:t>第十七條</w:t>
      </w:r>
      <w:r w:rsidR="00451C61">
        <w:rPr>
          <w:rFonts w:ascii="標楷體" w:eastAsia="標楷體" w:hint="eastAsia"/>
          <w:sz w:val="28"/>
        </w:rPr>
        <w:t xml:space="preserve">  </w:t>
      </w:r>
      <w:r w:rsidR="00451C61" w:rsidRPr="00451C61">
        <w:rPr>
          <w:rFonts w:ascii="標楷體" w:eastAsia="標楷體" w:hAnsi="標楷體" w:cs="標楷體" w:hint="eastAsia"/>
          <w:sz w:val="28"/>
          <w:szCs w:val="28"/>
        </w:rPr>
        <w:t>前條所列資料，會員銀行、政府機關、公營事業、政府</w:t>
      </w:r>
      <w:proofErr w:type="gramStart"/>
      <w:r w:rsidR="00451C61" w:rsidRPr="00451C61">
        <w:rPr>
          <w:rFonts w:ascii="標楷體" w:eastAsia="標楷體" w:hAnsi="標楷體" w:cs="標楷體" w:hint="eastAsia"/>
          <w:sz w:val="28"/>
          <w:szCs w:val="28"/>
        </w:rPr>
        <w:t>計畫性授信</w:t>
      </w:r>
      <w:proofErr w:type="gramEnd"/>
      <w:r w:rsidR="00451C61" w:rsidRPr="00451C61">
        <w:rPr>
          <w:rFonts w:ascii="標楷體" w:eastAsia="標楷體" w:hAnsi="標楷體" w:cs="標楷體" w:hint="eastAsia"/>
          <w:sz w:val="28"/>
          <w:szCs w:val="28"/>
        </w:rPr>
        <w:t>案件及已提供本行定存單十足擔保之授信案件得酌情免予索取。</w:t>
      </w:r>
    </w:p>
    <w:p w:rsidR="00451C61" w:rsidRPr="00451C61" w:rsidRDefault="00451C61" w:rsidP="00771D16">
      <w:pPr>
        <w:spacing w:line="500" w:lineRule="exact"/>
        <w:ind w:leftChars="600" w:left="1441" w:hanging="1"/>
        <w:jc w:val="both"/>
        <w:rPr>
          <w:rFonts w:ascii="標楷體" w:eastAsia="標楷體" w:hAnsi="標楷體" w:cs="標楷體"/>
          <w:sz w:val="28"/>
          <w:szCs w:val="28"/>
        </w:rPr>
      </w:pPr>
      <w:r w:rsidRPr="00451C61">
        <w:rPr>
          <w:rFonts w:ascii="標楷體" w:eastAsia="標楷體" w:hAnsi="標楷體" w:cs="標楷體" w:hint="eastAsia"/>
          <w:sz w:val="28"/>
          <w:szCs w:val="28"/>
        </w:rPr>
        <w:t>海外分行之授信案件及國際金融業務分行之國際聯貸案件，得依海外分行當地之法令規定與實務慣例或國際聯貸之特性，酌情索取相關資料以配合辦理徵信工作。</w:t>
      </w:r>
    </w:p>
    <w:p w:rsidR="00451C61" w:rsidRPr="00451C61" w:rsidRDefault="00451C61" w:rsidP="00771D16">
      <w:pPr>
        <w:spacing w:line="500" w:lineRule="exact"/>
        <w:ind w:leftChars="600" w:left="1441" w:hanging="1"/>
        <w:jc w:val="both"/>
        <w:rPr>
          <w:rFonts w:ascii="標楷體" w:eastAsia="標楷體" w:hAnsi="標楷體" w:cs="標楷體"/>
          <w:sz w:val="28"/>
          <w:szCs w:val="28"/>
        </w:rPr>
      </w:pPr>
      <w:r w:rsidRPr="00451C61">
        <w:rPr>
          <w:rFonts w:ascii="標楷體" w:eastAsia="標楷體" w:hAnsi="標楷體" w:cs="標楷體" w:hint="eastAsia"/>
          <w:sz w:val="28"/>
          <w:szCs w:val="28"/>
        </w:rPr>
        <w:t>國際金融業務分行之非國際聯貸案件，</w:t>
      </w:r>
      <w:proofErr w:type="gramStart"/>
      <w:r w:rsidRPr="00451C61">
        <w:rPr>
          <w:rFonts w:ascii="標楷體" w:eastAsia="標楷體" w:hAnsi="標楷體" w:cs="標楷體" w:hint="eastAsia"/>
          <w:sz w:val="28"/>
          <w:szCs w:val="28"/>
        </w:rPr>
        <w:t>如授信</w:t>
      </w:r>
      <w:proofErr w:type="gramEnd"/>
      <w:r w:rsidRPr="00451C61">
        <w:rPr>
          <w:rFonts w:ascii="標楷體" w:eastAsia="標楷體" w:hAnsi="標楷體" w:cs="標楷體" w:hint="eastAsia"/>
          <w:sz w:val="28"/>
          <w:szCs w:val="28"/>
        </w:rPr>
        <w:t>戶為國內企業之境外關係企業，其財務、業務實際上由國內企業負責運作，且符合下列條件之</w:t>
      </w:r>
      <w:proofErr w:type="gramStart"/>
      <w:r w:rsidRPr="00451C61">
        <w:rPr>
          <w:rFonts w:ascii="標楷體" w:eastAsia="標楷體" w:hAnsi="標楷體" w:cs="標楷體" w:hint="eastAsia"/>
          <w:sz w:val="28"/>
          <w:szCs w:val="28"/>
        </w:rPr>
        <w:t>一</w:t>
      </w:r>
      <w:proofErr w:type="gramEnd"/>
      <w:r w:rsidRPr="00451C61">
        <w:rPr>
          <w:rFonts w:ascii="標楷體" w:eastAsia="標楷體" w:hAnsi="標楷體" w:cs="標楷體" w:hint="eastAsia"/>
          <w:sz w:val="28"/>
          <w:szCs w:val="28"/>
        </w:rPr>
        <w:t>者，其財務資料得以「國內企業合併報表」或「國內企業之會計師財務報表查核報告（查核報告須有揭露國內企業與境外企業之投資關係或另由國內企業出具與該授信境外企業關係之聲明書）及境外關係企業之所得稅報表（如設立於免稅地，得改徵提自編報表及最近年度政府規費繳</w:t>
      </w:r>
      <w:proofErr w:type="gramStart"/>
      <w:r w:rsidRPr="00451C61">
        <w:rPr>
          <w:rFonts w:ascii="標楷體" w:eastAsia="標楷體" w:hAnsi="標楷體" w:cs="標楷體" w:hint="eastAsia"/>
          <w:sz w:val="28"/>
          <w:szCs w:val="28"/>
        </w:rPr>
        <w:t>訖</w:t>
      </w:r>
      <w:proofErr w:type="gramEnd"/>
      <w:r w:rsidRPr="00451C61">
        <w:rPr>
          <w:rFonts w:ascii="標楷體" w:eastAsia="標楷體" w:hAnsi="標楷體" w:cs="標楷體" w:hint="eastAsia"/>
          <w:sz w:val="28"/>
          <w:szCs w:val="28"/>
        </w:rPr>
        <w:t>證明單據影本）」替代：</w:t>
      </w:r>
    </w:p>
    <w:p w:rsidR="00451C61" w:rsidRPr="00451C61" w:rsidRDefault="00451C61" w:rsidP="00771D16">
      <w:pPr>
        <w:spacing w:line="500" w:lineRule="exact"/>
        <w:ind w:leftChars="600" w:left="1980" w:hanging="540"/>
        <w:jc w:val="both"/>
        <w:rPr>
          <w:rFonts w:ascii="標楷體" w:eastAsia="標楷體" w:hAnsi="標楷體" w:cs="標楷體"/>
          <w:sz w:val="28"/>
          <w:szCs w:val="28"/>
        </w:rPr>
      </w:pPr>
      <w:r w:rsidRPr="00451C61">
        <w:rPr>
          <w:rFonts w:ascii="標楷體" w:eastAsia="標楷體" w:hAnsi="標楷體" w:cs="標楷體" w:hint="eastAsia"/>
          <w:sz w:val="28"/>
          <w:szCs w:val="28"/>
        </w:rPr>
        <w:t>(</w:t>
      </w:r>
      <w:proofErr w:type="gramStart"/>
      <w:r w:rsidRPr="00451C61">
        <w:rPr>
          <w:rFonts w:ascii="標楷體" w:eastAsia="標楷體" w:hAnsi="標楷體" w:cs="標楷體" w:hint="eastAsia"/>
          <w:sz w:val="28"/>
          <w:szCs w:val="28"/>
        </w:rPr>
        <w:t>一</w:t>
      </w:r>
      <w:proofErr w:type="gramEnd"/>
      <w:r w:rsidRPr="00451C61">
        <w:rPr>
          <w:rFonts w:ascii="標楷體" w:eastAsia="標楷體" w:hAnsi="標楷體" w:cs="標楷體" w:hint="eastAsia"/>
          <w:sz w:val="28"/>
          <w:szCs w:val="28"/>
        </w:rPr>
        <w:t>)由授信戶提供十足之外幣定存單或其他合格外幣資產為擔保品者。</w:t>
      </w:r>
    </w:p>
    <w:p w:rsidR="00451C61" w:rsidRPr="00451C61" w:rsidRDefault="00451C61" w:rsidP="00771D16">
      <w:pPr>
        <w:spacing w:line="500" w:lineRule="exact"/>
        <w:ind w:leftChars="600" w:left="1980" w:hanging="540"/>
        <w:jc w:val="both"/>
        <w:rPr>
          <w:rFonts w:ascii="標楷體" w:eastAsia="標楷體" w:hAnsi="標楷體" w:cs="標楷體"/>
          <w:sz w:val="28"/>
          <w:szCs w:val="28"/>
        </w:rPr>
      </w:pPr>
      <w:r w:rsidRPr="00451C61">
        <w:rPr>
          <w:rFonts w:ascii="標楷體" w:eastAsia="標楷體" w:hAnsi="標楷體" w:cs="標楷體" w:hint="eastAsia"/>
          <w:sz w:val="28"/>
          <w:szCs w:val="28"/>
        </w:rPr>
        <w:t>(二)由授信戶之國內關係企業擔任連帶保證人或由國內關係企業開立本票經授信戶背書或由授信戶與國內關係企業擔任本票共同發票人者。</w:t>
      </w:r>
    </w:p>
    <w:p w:rsidR="00726833" w:rsidRPr="00451C61" w:rsidRDefault="00451C61" w:rsidP="00771D16">
      <w:pPr>
        <w:spacing w:line="500" w:lineRule="exact"/>
        <w:ind w:leftChars="600" w:left="1441" w:hanging="1"/>
        <w:jc w:val="both"/>
        <w:rPr>
          <w:rFonts w:ascii="標楷體" w:eastAsia="標楷體" w:hAnsi="標楷體" w:cs="標楷體"/>
          <w:sz w:val="28"/>
          <w:szCs w:val="28"/>
        </w:rPr>
      </w:pPr>
      <w:r w:rsidRPr="00451C61">
        <w:rPr>
          <w:rFonts w:ascii="標楷體" w:eastAsia="標楷體" w:hAnsi="標楷體" w:cs="標楷體" w:hint="eastAsia"/>
          <w:sz w:val="28"/>
          <w:szCs w:val="28"/>
        </w:rPr>
        <w:t>依本會所訂「中華民國銀行公會會員銀行辦理在</w:t>
      </w:r>
      <w:proofErr w:type="gramStart"/>
      <w:r w:rsidRPr="00451C61">
        <w:rPr>
          <w:rFonts w:ascii="標楷體" w:eastAsia="標楷體" w:hAnsi="標楷體" w:cs="標楷體" w:hint="eastAsia"/>
          <w:sz w:val="28"/>
          <w:szCs w:val="28"/>
        </w:rPr>
        <w:t>臺</w:t>
      </w:r>
      <w:proofErr w:type="gramEnd"/>
      <w:r w:rsidRPr="00451C61">
        <w:rPr>
          <w:rFonts w:ascii="標楷體" w:eastAsia="標楷體" w:hAnsi="標楷體" w:cs="標楷體" w:hint="eastAsia"/>
          <w:sz w:val="28"/>
          <w:szCs w:val="28"/>
        </w:rPr>
        <w:t>無住所外國</w:t>
      </w:r>
      <w:r w:rsidRPr="00451C61">
        <w:rPr>
          <w:rFonts w:ascii="標楷體" w:eastAsia="標楷體" w:hAnsi="標楷體" w:cs="標楷體" w:hint="eastAsia"/>
          <w:sz w:val="28"/>
          <w:szCs w:val="28"/>
        </w:rPr>
        <w:lastRenderedPageBreak/>
        <w:t>人新臺幣授信業務要點」規定對在</w:t>
      </w:r>
      <w:proofErr w:type="gramStart"/>
      <w:r w:rsidRPr="00451C61">
        <w:rPr>
          <w:rFonts w:ascii="標楷體" w:eastAsia="標楷體" w:hAnsi="標楷體" w:cs="標楷體" w:hint="eastAsia"/>
          <w:sz w:val="28"/>
          <w:szCs w:val="28"/>
        </w:rPr>
        <w:t>臺</w:t>
      </w:r>
      <w:proofErr w:type="gramEnd"/>
      <w:r w:rsidRPr="00451C61">
        <w:rPr>
          <w:rFonts w:ascii="標楷體" w:eastAsia="標楷體" w:hAnsi="標楷體" w:cs="標楷體" w:hint="eastAsia"/>
          <w:sz w:val="28"/>
          <w:szCs w:val="28"/>
        </w:rPr>
        <w:t>無住所外國人辦理之新臺幣授信業務，如該在</w:t>
      </w:r>
      <w:proofErr w:type="gramStart"/>
      <w:r w:rsidRPr="00451C61">
        <w:rPr>
          <w:rFonts w:ascii="標楷體" w:eastAsia="標楷體" w:hAnsi="標楷體" w:cs="標楷體" w:hint="eastAsia"/>
          <w:sz w:val="28"/>
          <w:szCs w:val="28"/>
        </w:rPr>
        <w:t>臺</w:t>
      </w:r>
      <w:proofErr w:type="gramEnd"/>
      <w:r w:rsidRPr="00451C61">
        <w:rPr>
          <w:rFonts w:ascii="標楷體" w:eastAsia="標楷體" w:hAnsi="標楷體" w:cs="標楷體" w:hint="eastAsia"/>
          <w:sz w:val="28"/>
          <w:szCs w:val="28"/>
        </w:rPr>
        <w:t>無住所外國人有經國際信用評等機構（如Moody’s、S&amp;P或Fitch）評等在BBB－以上等級，得比照本條第二項規定酌情索取相關資料，以配合辦理徵信。但「國內金融機構辦理在</w:t>
      </w:r>
      <w:proofErr w:type="gramStart"/>
      <w:r w:rsidRPr="00451C61">
        <w:rPr>
          <w:rFonts w:ascii="標楷體" w:eastAsia="標楷體" w:hAnsi="標楷體" w:cs="標楷體" w:hint="eastAsia"/>
          <w:sz w:val="28"/>
          <w:szCs w:val="28"/>
        </w:rPr>
        <w:t>臺</w:t>
      </w:r>
      <w:proofErr w:type="gramEnd"/>
      <w:r w:rsidRPr="00451C61">
        <w:rPr>
          <w:rFonts w:ascii="標楷體" w:eastAsia="標楷體" w:hAnsi="標楷體" w:cs="標楷體" w:hint="eastAsia"/>
          <w:sz w:val="28"/>
          <w:szCs w:val="28"/>
        </w:rPr>
        <w:t>無住所之外國人開設新臺幣帳戶注意事項」規定之文件、外國法人之董監事名冊、最近</w:t>
      </w:r>
      <w:proofErr w:type="gramStart"/>
      <w:r w:rsidRPr="00451C61">
        <w:rPr>
          <w:rFonts w:ascii="標楷體" w:eastAsia="標楷體" w:hAnsi="標楷體" w:cs="標楷體" w:hint="eastAsia"/>
          <w:sz w:val="28"/>
          <w:szCs w:val="28"/>
        </w:rPr>
        <w:t>三</w:t>
      </w:r>
      <w:proofErr w:type="gramEnd"/>
      <w:r w:rsidRPr="00451C61">
        <w:rPr>
          <w:rFonts w:ascii="標楷體" w:eastAsia="標楷體" w:hAnsi="標楷體" w:cs="標楷體" w:hint="eastAsia"/>
          <w:sz w:val="28"/>
          <w:szCs w:val="28"/>
        </w:rPr>
        <w:t>年度之財務報表、股權分配資料、信評資料及借款用於國內從事投資之交易證明文件仍應徵提。上述交易證明文件於借款用於投資證券時，得以</w:t>
      </w:r>
      <w:proofErr w:type="gramStart"/>
      <w:r w:rsidRPr="00451C61">
        <w:rPr>
          <w:rFonts w:ascii="標楷體" w:eastAsia="標楷體" w:hAnsi="標楷體" w:cs="標楷體" w:hint="eastAsia"/>
          <w:sz w:val="28"/>
          <w:szCs w:val="28"/>
        </w:rPr>
        <w:t>先徵提</w:t>
      </w:r>
      <w:proofErr w:type="gramEnd"/>
      <w:r w:rsidRPr="00451C61">
        <w:rPr>
          <w:rFonts w:ascii="標楷體" w:eastAsia="標楷體" w:hAnsi="標楷體" w:cs="標楷體" w:hint="eastAsia"/>
          <w:sz w:val="28"/>
          <w:szCs w:val="28"/>
        </w:rPr>
        <w:t>『外國人投資證券之完成登記證明文件』，並於事後再</w:t>
      </w:r>
      <w:proofErr w:type="gramStart"/>
      <w:r w:rsidRPr="00451C61">
        <w:rPr>
          <w:rFonts w:ascii="標楷體" w:eastAsia="標楷體" w:hAnsi="標楷體" w:cs="標楷體" w:hint="eastAsia"/>
          <w:sz w:val="28"/>
          <w:szCs w:val="28"/>
        </w:rPr>
        <w:t>補徵提相關</w:t>
      </w:r>
      <w:proofErr w:type="gramEnd"/>
      <w:r w:rsidRPr="00451C61">
        <w:rPr>
          <w:rFonts w:ascii="標楷體" w:eastAsia="標楷體" w:hAnsi="標楷體" w:cs="標楷體" w:hint="eastAsia"/>
          <w:sz w:val="28"/>
          <w:szCs w:val="28"/>
        </w:rPr>
        <w:t>交易資料之方式替代；如為來台上市(櫃)公司募集與發行公司債之保證業務時，得先</w:t>
      </w:r>
      <w:proofErr w:type="gramStart"/>
      <w:r w:rsidRPr="00451C61">
        <w:rPr>
          <w:rFonts w:ascii="標楷體" w:eastAsia="標楷體" w:hAnsi="標楷體" w:cs="標楷體" w:hint="eastAsia"/>
          <w:sz w:val="28"/>
          <w:szCs w:val="28"/>
        </w:rPr>
        <w:t>以徵提公開</w:t>
      </w:r>
      <w:proofErr w:type="gramEnd"/>
      <w:r w:rsidRPr="00451C61">
        <w:rPr>
          <w:rFonts w:ascii="標楷體" w:eastAsia="標楷體" w:hAnsi="標楷體" w:cs="標楷體" w:hint="eastAsia"/>
          <w:sz w:val="28"/>
          <w:szCs w:val="28"/>
        </w:rPr>
        <w:t>說明書、發行計畫及中央銀行同意函，並於事後再</w:t>
      </w:r>
      <w:proofErr w:type="gramStart"/>
      <w:r w:rsidRPr="00451C61">
        <w:rPr>
          <w:rFonts w:ascii="標楷體" w:eastAsia="標楷體" w:hAnsi="標楷體" w:cs="標楷體" w:hint="eastAsia"/>
          <w:sz w:val="28"/>
          <w:szCs w:val="28"/>
        </w:rPr>
        <w:t>補徵提金融</w:t>
      </w:r>
      <w:proofErr w:type="gramEnd"/>
      <w:r w:rsidRPr="00451C61">
        <w:rPr>
          <w:rFonts w:ascii="標楷體" w:eastAsia="標楷體" w:hAnsi="標楷體" w:cs="標楷體" w:hint="eastAsia"/>
          <w:sz w:val="28"/>
          <w:szCs w:val="28"/>
        </w:rPr>
        <w:t>監督管理委員會核准文件之方式替代。</w:t>
      </w:r>
    </w:p>
    <w:p w:rsidR="00726833" w:rsidRDefault="00726833" w:rsidP="00771D16">
      <w:pPr>
        <w:pStyle w:val="a3"/>
        <w:snapToGrid w:val="0"/>
        <w:spacing w:line="460" w:lineRule="exact"/>
        <w:ind w:left="1540" w:hangingChars="550" w:hanging="1540"/>
        <w:jc w:val="both"/>
        <w:rPr>
          <w:rFonts w:ascii="標楷體" w:eastAsia="標楷體"/>
          <w:sz w:val="28"/>
        </w:rPr>
      </w:pPr>
      <w:r>
        <w:rPr>
          <w:rFonts w:ascii="標楷體" w:eastAsia="標楷體" w:hint="eastAsia"/>
          <w:sz w:val="28"/>
        </w:rPr>
        <w:t xml:space="preserve">第十八條  </w:t>
      </w:r>
      <w:r>
        <w:rPr>
          <w:rFonts w:eastAsia="標楷體" w:hint="eastAsia"/>
          <w:bCs/>
          <w:sz w:val="28"/>
          <w:szCs w:val="28"/>
        </w:rPr>
        <w:t>會員對授信戶提供之財務報表或資料，應依下列規定辦理：</w:t>
      </w:r>
    </w:p>
    <w:p w:rsidR="00726833" w:rsidRPr="00D74497" w:rsidRDefault="00726833" w:rsidP="00771D16">
      <w:pPr>
        <w:pStyle w:val="a3"/>
        <w:snapToGrid w:val="0"/>
        <w:spacing w:line="460" w:lineRule="exact"/>
        <w:ind w:leftChars="525" w:left="1890" w:hangingChars="225" w:hanging="630"/>
        <w:jc w:val="both"/>
        <w:rPr>
          <w:rFonts w:ascii="標楷體" w:eastAsia="標楷體" w:hAnsi="標楷體"/>
          <w:bCs/>
          <w:sz w:val="28"/>
          <w:szCs w:val="28"/>
        </w:rPr>
      </w:pPr>
      <w:r>
        <w:rPr>
          <w:rFonts w:ascii="標楷體" w:eastAsia="標楷體" w:hAnsi="標楷體" w:hint="eastAsia"/>
          <w:bCs/>
          <w:sz w:val="28"/>
          <w:szCs w:val="28"/>
        </w:rPr>
        <w:t>(</w:t>
      </w:r>
      <w:proofErr w:type="gramStart"/>
      <w:r>
        <w:rPr>
          <w:rFonts w:ascii="標楷體" w:eastAsia="標楷體" w:hAnsi="標楷體" w:hint="eastAsia"/>
          <w:bCs/>
          <w:sz w:val="28"/>
          <w:szCs w:val="28"/>
        </w:rPr>
        <w:t>一</w:t>
      </w:r>
      <w:proofErr w:type="gramEnd"/>
      <w:r>
        <w:rPr>
          <w:rFonts w:ascii="標楷體" w:eastAsia="標楷體" w:hAnsi="標楷體" w:hint="eastAsia"/>
          <w:bCs/>
          <w:sz w:val="28"/>
          <w:szCs w:val="28"/>
        </w:rPr>
        <w:t>)</w:t>
      </w:r>
      <w:r w:rsidR="006C0E7B" w:rsidRPr="006C0E7B">
        <w:rPr>
          <w:rFonts w:hint="eastAsia"/>
        </w:rPr>
        <w:t xml:space="preserve"> </w:t>
      </w:r>
      <w:r w:rsidR="00D74497" w:rsidRPr="00D74497">
        <w:rPr>
          <w:rFonts w:ascii="標楷體" w:eastAsia="標楷體" w:hAnsi="標楷體" w:hint="eastAsia"/>
          <w:bCs/>
          <w:sz w:val="28"/>
          <w:szCs w:val="28"/>
        </w:rPr>
        <w:t>上述財務報表或資料以經會計師查核簽證，或加蓋稅捐機關收件章之申報所得稅報表（或印有稅捐機關收件章戳記之網路申報所得稅報表），或附聲明書之自編報表者為</w:t>
      </w:r>
      <w:proofErr w:type="gramStart"/>
      <w:r w:rsidR="00D74497" w:rsidRPr="00D74497">
        <w:rPr>
          <w:rFonts w:ascii="標楷體" w:eastAsia="標楷體" w:hAnsi="標楷體" w:hint="eastAsia"/>
          <w:bCs/>
          <w:sz w:val="28"/>
          <w:szCs w:val="28"/>
        </w:rPr>
        <w:t>準</w:t>
      </w:r>
      <w:proofErr w:type="gramEnd"/>
      <w:r w:rsidR="00D74497" w:rsidRPr="00D74497">
        <w:rPr>
          <w:rFonts w:ascii="標楷體" w:eastAsia="標楷體" w:hAnsi="標楷體" w:hint="eastAsia"/>
          <w:bCs/>
          <w:sz w:val="28"/>
          <w:szCs w:val="28"/>
        </w:rPr>
        <w:t>。但辦理本票保證依法須取得會計師查核簽證之財務報表，及企業總授信金額達新台幣三千萬元以上者，仍應徵提會計師財務報表查核報告。公開發行公司並應徵提金融監督管理委員會規定之會計師財務報表查核報告（即長式報告），上述報告亦得自財團法人中華民國證券暨期貨市場發展基金會網站或台灣證券交易所股份有限公司公開資訊觀測站下載。</w:t>
      </w:r>
    </w:p>
    <w:p w:rsidR="00726833" w:rsidRPr="003F5C1C" w:rsidRDefault="00726833" w:rsidP="00771D16">
      <w:pPr>
        <w:pStyle w:val="a3"/>
        <w:snapToGrid w:val="0"/>
        <w:spacing w:line="460" w:lineRule="exact"/>
        <w:ind w:leftChars="525" w:left="1840" w:hangingChars="207" w:hanging="580"/>
        <w:jc w:val="both"/>
        <w:rPr>
          <w:rFonts w:eastAsia="標楷體"/>
          <w:bCs/>
          <w:sz w:val="28"/>
          <w:szCs w:val="28"/>
        </w:rPr>
      </w:pPr>
      <w:r>
        <w:rPr>
          <w:rFonts w:eastAsia="標楷體" w:hint="eastAsia"/>
          <w:bCs/>
          <w:sz w:val="28"/>
          <w:szCs w:val="28"/>
        </w:rPr>
        <w:t>(</w:t>
      </w:r>
      <w:r>
        <w:rPr>
          <w:rFonts w:eastAsia="標楷體" w:hint="eastAsia"/>
          <w:bCs/>
          <w:sz w:val="28"/>
          <w:szCs w:val="28"/>
        </w:rPr>
        <w:t>二</w:t>
      </w:r>
      <w:r>
        <w:rPr>
          <w:rFonts w:eastAsia="標楷體" w:hint="eastAsia"/>
          <w:bCs/>
          <w:sz w:val="28"/>
          <w:szCs w:val="28"/>
        </w:rPr>
        <w:t>)</w:t>
      </w:r>
      <w:r w:rsidR="003F5C1C" w:rsidRPr="003F5C1C">
        <w:rPr>
          <w:rFonts w:eastAsia="標楷體" w:hint="eastAsia"/>
          <w:bCs/>
          <w:sz w:val="28"/>
          <w:szCs w:val="28"/>
        </w:rPr>
        <w:t>海外分行之授信案件，得依海外分行當地之法令規定與實務慣例，作為</w:t>
      </w:r>
      <w:proofErr w:type="gramStart"/>
      <w:r w:rsidR="003F5C1C" w:rsidRPr="003F5C1C">
        <w:rPr>
          <w:rFonts w:eastAsia="標楷體" w:hint="eastAsia"/>
          <w:bCs/>
          <w:sz w:val="28"/>
          <w:szCs w:val="28"/>
        </w:rPr>
        <w:t>是否徵提會計師</w:t>
      </w:r>
      <w:proofErr w:type="gramEnd"/>
      <w:r w:rsidR="003F5C1C" w:rsidRPr="003F5C1C">
        <w:rPr>
          <w:rFonts w:eastAsia="標楷體" w:hint="eastAsia"/>
          <w:bCs/>
          <w:sz w:val="28"/>
          <w:szCs w:val="28"/>
        </w:rPr>
        <w:t>財務報表查核報告之依據，不受前款規定之限制。</w:t>
      </w:r>
      <w:proofErr w:type="gramStart"/>
      <w:r w:rsidR="003F5C1C" w:rsidRPr="003F5C1C">
        <w:rPr>
          <w:rFonts w:eastAsia="標楷體" w:hint="eastAsia"/>
          <w:bCs/>
          <w:sz w:val="28"/>
          <w:szCs w:val="28"/>
        </w:rPr>
        <w:t>惟授信</w:t>
      </w:r>
      <w:proofErr w:type="gramEnd"/>
      <w:r w:rsidR="003F5C1C" w:rsidRPr="003F5C1C">
        <w:rPr>
          <w:rFonts w:eastAsia="標楷體" w:hint="eastAsia"/>
          <w:bCs/>
          <w:sz w:val="28"/>
          <w:szCs w:val="28"/>
        </w:rPr>
        <w:t>戶如未出具會計師財務報表查核報告者，仍應出具其向所在地國家稅捐機關申報之所得稅報表。</w:t>
      </w:r>
    </w:p>
    <w:p w:rsidR="00726833" w:rsidRDefault="00726833" w:rsidP="00771D16">
      <w:pPr>
        <w:pStyle w:val="a3"/>
        <w:snapToGrid w:val="0"/>
        <w:spacing w:line="460" w:lineRule="exact"/>
        <w:ind w:leftChars="525" w:left="1840" w:hangingChars="207" w:hanging="580"/>
        <w:jc w:val="both"/>
        <w:rPr>
          <w:rFonts w:ascii="標楷體" w:eastAsia="標楷體"/>
          <w:sz w:val="28"/>
          <w:szCs w:val="28"/>
        </w:rPr>
      </w:pPr>
      <w:r>
        <w:rPr>
          <w:rFonts w:ascii="標楷體" w:eastAsia="標楷體" w:hint="eastAsia"/>
          <w:bCs/>
          <w:sz w:val="28"/>
          <w:szCs w:val="28"/>
        </w:rPr>
        <w:lastRenderedPageBreak/>
        <w:t>(三)</w:t>
      </w:r>
      <w:r>
        <w:rPr>
          <w:rFonts w:ascii="標楷體" w:eastAsia="標楷體" w:hAnsi="標楷體" w:hint="eastAsia"/>
          <w:bCs/>
          <w:sz w:val="28"/>
          <w:szCs w:val="28"/>
        </w:rPr>
        <w:t>最近</w:t>
      </w:r>
      <w:proofErr w:type="gramStart"/>
      <w:r>
        <w:rPr>
          <w:rFonts w:ascii="標楷體" w:eastAsia="標楷體" w:hAnsi="標楷體" w:hint="eastAsia"/>
          <w:bCs/>
          <w:sz w:val="28"/>
          <w:szCs w:val="28"/>
        </w:rPr>
        <w:t>一</w:t>
      </w:r>
      <w:proofErr w:type="gramEnd"/>
      <w:r>
        <w:rPr>
          <w:rFonts w:ascii="標楷體" w:eastAsia="標楷體" w:hAnsi="標楷體" w:hint="eastAsia"/>
          <w:bCs/>
          <w:sz w:val="28"/>
          <w:szCs w:val="28"/>
        </w:rPr>
        <w:t>年內新設立之授</w:t>
      </w:r>
      <w:proofErr w:type="gramStart"/>
      <w:r>
        <w:rPr>
          <w:rFonts w:ascii="標楷體" w:eastAsia="標楷體" w:hAnsi="標楷體" w:hint="eastAsia"/>
          <w:bCs/>
          <w:sz w:val="28"/>
          <w:szCs w:val="28"/>
        </w:rPr>
        <w:t>信戶總授</w:t>
      </w:r>
      <w:proofErr w:type="gramEnd"/>
      <w:r>
        <w:rPr>
          <w:rFonts w:ascii="標楷體" w:eastAsia="標楷體" w:hAnsi="標楷體" w:hint="eastAsia"/>
          <w:bCs/>
          <w:sz w:val="28"/>
          <w:szCs w:val="28"/>
        </w:rPr>
        <w:t>信金額達新台幣三千萬元以上者，得以會計師驗資簽證</w:t>
      </w:r>
      <w:proofErr w:type="gramStart"/>
      <w:r>
        <w:rPr>
          <w:rFonts w:ascii="標楷體" w:eastAsia="標楷體" w:hAnsi="標楷體" w:hint="eastAsia"/>
          <w:bCs/>
          <w:sz w:val="28"/>
          <w:szCs w:val="28"/>
        </w:rPr>
        <w:t>及已附聲明</w:t>
      </w:r>
      <w:proofErr w:type="gramEnd"/>
      <w:r>
        <w:rPr>
          <w:rFonts w:ascii="標楷體" w:eastAsia="標楷體" w:hAnsi="標楷體" w:hint="eastAsia"/>
          <w:bCs/>
          <w:sz w:val="28"/>
          <w:szCs w:val="28"/>
        </w:rPr>
        <w:t>書之自編財務報表代替。</w:t>
      </w:r>
    </w:p>
    <w:p w:rsidR="00726833" w:rsidRPr="00FD7080" w:rsidRDefault="00726833" w:rsidP="00771D16">
      <w:pPr>
        <w:pStyle w:val="a3"/>
        <w:snapToGrid w:val="0"/>
        <w:spacing w:line="460" w:lineRule="exact"/>
        <w:ind w:leftChars="525" w:left="1840" w:hangingChars="207" w:hanging="580"/>
        <w:jc w:val="both"/>
        <w:rPr>
          <w:rFonts w:ascii="標楷體" w:eastAsia="標楷體"/>
          <w:bCs/>
          <w:sz w:val="28"/>
          <w:szCs w:val="28"/>
        </w:rPr>
      </w:pPr>
      <w:r>
        <w:rPr>
          <w:rFonts w:ascii="標楷體" w:eastAsia="標楷體" w:hint="eastAsia"/>
          <w:bCs/>
          <w:sz w:val="28"/>
          <w:szCs w:val="28"/>
        </w:rPr>
        <w:t>(四)</w:t>
      </w:r>
      <w:r w:rsidR="00FD7080" w:rsidRPr="00FD7080">
        <w:rPr>
          <w:rFonts w:ascii="標楷體" w:eastAsia="標楷體" w:hint="eastAsia"/>
          <w:bCs/>
          <w:sz w:val="28"/>
          <w:szCs w:val="28"/>
        </w:rPr>
        <w:t>授信戶新年度會計師財務報表查核報告及關係企業三</w:t>
      </w:r>
      <w:proofErr w:type="gramStart"/>
      <w:r w:rsidR="00FD7080" w:rsidRPr="00FD7080">
        <w:rPr>
          <w:rFonts w:ascii="標楷體" w:eastAsia="標楷體" w:hint="eastAsia"/>
          <w:bCs/>
          <w:sz w:val="28"/>
          <w:szCs w:val="28"/>
        </w:rPr>
        <w:t>書表如未能</w:t>
      </w:r>
      <w:proofErr w:type="gramEnd"/>
      <w:r w:rsidR="00FD7080" w:rsidRPr="00FD7080">
        <w:rPr>
          <w:rFonts w:ascii="標楷體" w:eastAsia="標楷體" w:hint="eastAsia"/>
          <w:bCs/>
          <w:sz w:val="28"/>
          <w:szCs w:val="28"/>
        </w:rPr>
        <w:t>於會計年度結束五個月內提出，遇有授信案展期、續約或申請新案時，得先依據其提供</w:t>
      </w:r>
      <w:proofErr w:type="gramStart"/>
      <w:r w:rsidR="00FD7080" w:rsidRPr="00FD7080">
        <w:rPr>
          <w:rFonts w:ascii="標楷體" w:eastAsia="標楷體" w:hint="eastAsia"/>
          <w:bCs/>
          <w:sz w:val="28"/>
          <w:szCs w:val="28"/>
        </w:rPr>
        <w:t>之暫結報表</w:t>
      </w:r>
      <w:proofErr w:type="gramEnd"/>
      <w:r w:rsidR="00FD7080" w:rsidRPr="00FD7080">
        <w:rPr>
          <w:rFonts w:ascii="標楷體" w:eastAsia="標楷體" w:hint="eastAsia"/>
          <w:bCs/>
          <w:sz w:val="28"/>
          <w:szCs w:val="28"/>
        </w:rPr>
        <w:t>或決算報表予以分析，</w:t>
      </w:r>
      <w:proofErr w:type="gramStart"/>
      <w:r w:rsidR="00FD7080" w:rsidRPr="00FD7080">
        <w:rPr>
          <w:rFonts w:ascii="標楷體" w:eastAsia="標楷體" w:hint="eastAsia"/>
          <w:bCs/>
          <w:sz w:val="28"/>
          <w:szCs w:val="28"/>
        </w:rPr>
        <w:t>惟授信</w:t>
      </w:r>
      <w:proofErr w:type="gramEnd"/>
      <w:r w:rsidR="00FD7080" w:rsidRPr="00FD7080">
        <w:rPr>
          <w:rFonts w:ascii="標楷體" w:eastAsia="標楷體" w:hint="eastAsia"/>
          <w:bCs/>
          <w:sz w:val="28"/>
          <w:szCs w:val="28"/>
        </w:rPr>
        <w:t>戶應提出由會計師具名於規定期限內完成財務報表查核報告及關係企業三書表之</w:t>
      </w:r>
      <w:r w:rsidR="00D93D5A" w:rsidRPr="00D93D5A">
        <w:rPr>
          <w:rFonts w:ascii="標楷體" w:eastAsia="標楷體" w:hint="eastAsia"/>
          <w:bCs/>
          <w:color w:val="FF0000"/>
          <w:sz w:val="28"/>
          <w:szCs w:val="28"/>
          <w:u w:val="single"/>
        </w:rPr>
        <w:t>聲明</w:t>
      </w:r>
      <w:r w:rsidR="00FD7080" w:rsidRPr="00FD7080">
        <w:rPr>
          <w:rFonts w:ascii="標楷體" w:eastAsia="標楷體" w:hint="eastAsia"/>
          <w:bCs/>
          <w:sz w:val="28"/>
          <w:szCs w:val="28"/>
        </w:rPr>
        <w:t>書。會員以授信戶自行提供</w:t>
      </w:r>
      <w:proofErr w:type="gramStart"/>
      <w:r w:rsidR="00FD7080" w:rsidRPr="00FD7080">
        <w:rPr>
          <w:rFonts w:ascii="標楷體" w:eastAsia="標楷體" w:hint="eastAsia"/>
          <w:bCs/>
          <w:sz w:val="28"/>
          <w:szCs w:val="28"/>
        </w:rPr>
        <w:t>之暫結報表</w:t>
      </w:r>
      <w:proofErr w:type="gramEnd"/>
      <w:r w:rsidR="00FD7080" w:rsidRPr="00FD7080">
        <w:rPr>
          <w:rFonts w:ascii="標楷體" w:eastAsia="標楷體" w:hint="eastAsia"/>
          <w:bCs/>
          <w:sz w:val="28"/>
          <w:szCs w:val="28"/>
        </w:rPr>
        <w:t>或決算報表辦理徵信時，應徵取其聲明書，並責成授信戶限期補送會計師財務報表查核報告；另基於</w:t>
      </w:r>
      <w:proofErr w:type="gramStart"/>
      <w:r w:rsidR="00FD7080" w:rsidRPr="00FD7080">
        <w:rPr>
          <w:rFonts w:ascii="標楷體" w:eastAsia="標楷體" w:hint="eastAsia"/>
          <w:bCs/>
          <w:sz w:val="28"/>
          <w:szCs w:val="28"/>
        </w:rPr>
        <w:t>企業新授信</w:t>
      </w:r>
      <w:proofErr w:type="gramEnd"/>
      <w:r w:rsidR="00FD7080" w:rsidRPr="00FD7080">
        <w:rPr>
          <w:rFonts w:ascii="標楷體" w:eastAsia="標楷體" w:hint="eastAsia"/>
          <w:bCs/>
          <w:sz w:val="28"/>
          <w:szCs w:val="28"/>
        </w:rPr>
        <w:t>戶財務報表未經會計師查核簽證，即據以辦理授信，風險較大，各會員宜自行訂定受理此類授信案件之相關規定，以資規範。</w:t>
      </w:r>
    </w:p>
    <w:p w:rsidR="00726833" w:rsidRDefault="00726833" w:rsidP="00771D16">
      <w:pPr>
        <w:pStyle w:val="a3"/>
        <w:snapToGrid w:val="0"/>
        <w:spacing w:line="460" w:lineRule="exact"/>
        <w:ind w:leftChars="525" w:left="1840" w:hangingChars="207" w:hanging="580"/>
        <w:jc w:val="both"/>
        <w:rPr>
          <w:rFonts w:ascii="標楷體" w:eastAsia="標楷體"/>
          <w:bCs/>
          <w:sz w:val="28"/>
          <w:szCs w:val="28"/>
        </w:rPr>
      </w:pPr>
      <w:r>
        <w:rPr>
          <w:rFonts w:ascii="標楷體" w:eastAsia="標楷體" w:hint="eastAsia"/>
          <w:bCs/>
          <w:sz w:val="28"/>
          <w:szCs w:val="28"/>
        </w:rPr>
        <w:t>(五)對授信戶依前述規定提供之財務報表應注意其內容之正確性及合理性，如發現其財務報表所列資料與其他相關徵信資料有不一致之情形，</w:t>
      </w:r>
      <w:proofErr w:type="gramStart"/>
      <w:r>
        <w:rPr>
          <w:rFonts w:ascii="標楷體" w:eastAsia="標楷體" w:hint="eastAsia"/>
          <w:bCs/>
          <w:sz w:val="28"/>
          <w:szCs w:val="28"/>
        </w:rPr>
        <w:t>應向授信</w:t>
      </w:r>
      <w:proofErr w:type="gramEnd"/>
      <w:r>
        <w:rPr>
          <w:rFonts w:ascii="標楷體" w:eastAsia="標楷體" w:hint="eastAsia"/>
          <w:bCs/>
          <w:sz w:val="28"/>
          <w:szCs w:val="28"/>
        </w:rPr>
        <w:t>戶查證或請其提出說明，並於徵信報告中詳實列示。</w:t>
      </w:r>
    </w:p>
    <w:p w:rsidR="00726833" w:rsidRDefault="00726833" w:rsidP="00771D16">
      <w:pPr>
        <w:pStyle w:val="a3"/>
        <w:snapToGrid w:val="0"/>
        <w:spacing w:line="460" w:lineRule="exact"/>
        <w:ind w:leftChars="525" w:left="1840" w:hangingChars="207" w:hanging="580"/>
        <w:jc w:val="both"/>
        <w:rPr>
          <w:rFonts w:ascii="標楷體" w:eastAsia="標楷體"/>
          <w:bCs/>
          <w:sz w:val="28"/>
          <w:szCs w:val="28"/>
          <w:shd w:val="pct15" w:color="auto" w:fill="FFFFFF"/>
        </w:rPr>
      </w:pPr>
      <w:r>
        <w:rPr>
          <w:rFonts w:ascii="標楷體" w:eastAsia="標楷體" w:hint="eastAsia"/>
          <w:bCs/>
          <w:sz w:val="28"/>
          <w:szCs w:val="28"/>
        </w:rPr>
        <w:t>(六)會員應於授信契約中約定，</w:t>
      </w:r>
      <w:proofErr w:type="gramStart"/>
      <w:r>
        <w:rPr>
          <w:rFonts w:ascii="標楷體" w:eastAsia="標楷體" w:hint="eastAsia"/>
          <w:bCs/>
          <w:sz w:val="28"/>
          <w:szCs w:val="28"/>
        </w:rPr>
        <w:t>請授信</w:t>
      </w:r>
      <w:proofErr w:type="gramEnd"/>
      <w:r>
        <w:rPr>
          <w:rFonts w:ascii="標楷體" w:eastAsia="標楷體" w:hint="eastAsia"/>
          <w:bCs/>
          <w:sz w:val="28"/>
          <w:szCs w:val="28"/>
        </w:rPr>
        <w:t>戶要求受託查核簽證之會計師將財務報表查核報告副本送達財團法人金融聯合徵信中心。</w:t>
      </w:r>
    </w:p>
    <w:p w:rsidR="00726833" w:rsidRDefault="00726833" w:rsidP="00771D16">
      <w:pPr>
        <w:pStyle w:val="a3"/>
        <w:snapToGrid w:val="0"/>
        <w:spacing w:line="460" w:lineRule="exact"/>
        <w:ind w:leftChars="525" w:left="1840" w:hangingChars="207" w:hanging="580"/>
        <w:jc w:val="both"/>
        <w:rPr>
          <w:rFonts w:eastAsia="標楷體"/>
          <w:bCs/>
          <w:sz w:val="28"/>
          <w:szCs w:val="28"/>
        </w:rPr>
      </w:pPr>
      <w:r>
        <w:rPr>
          <w:rFonts w:ascii="標楷體" w:eastAsia="標楷體" w:hAnsi="標楷體" w:hint="eastAsia"/>
          <w:bCs/>
          <w:sz w:val="28"/>
          <w:szCs w:val="28"/>
        </w:rPr>
        <w:t>(七)</w:t>
      </w:r>
      <w:r>
        <w:rPr>
          <w:rFonts w:eastAsia="標楷體" w:hint="eastAsia"/>
          <w:bCs/>
          <w:sz w:val="28"/>
          <w:szCs w:val="28"/>
        </w:rPr>
        <w:t>會計師依會計師法或證券交易法（以下同）受處分警告或申誡者，其簽發之財務報表查核報告自處分日起</w:t>
      </w:r>
      <w:proofErr w:type="gramStart"/>
      <w:r>
        <w:rPr>
          <w:rFonts w:eastAsia="標楷體" w:hint="eastAsia"/>
          <w:bCs/>
          <w:sz w:val="28"/>
          <w:szCs w:val="28"/>
        </w:rPr>
        <w:t>一</w:t>
      </w:r>
      <w:proofErr w:type="gramEnd"/>
      <w:r>
        <w:rPr>
          <w:rFonts w:eastAsia="標楷體" w:hint="eastAsia"/>
          <w:bCs/>
          <w:sz w:val="28"/>
          <w:szCs w:val="28"/>
        </w:rPr>
        <w:t>年內如准予採用，應註明採用之原因並審慎評估；受處分停止執行業務或停止辦理公開發行公司之查核簽證者，其簽發之財務報表查核報告自處分日起於受處分停止執行業務期間之二倍期間內不予採用，上述之二倍期間低於一年者，以一年為</w:t>
      </w:r>
      <w:proofErr w:type="gramStart"/>
      <w:r>
        <w:rPr>
          <w:rFonts w:eastAsia="標楷體" w:hint="eastAsia"/>
          <w:bCs/>
          <w:sz w:val="28"/>
          <w:szCs w:val="28"/>
        </w:rPr>
        <w:t>準</w:t>
      </w:r>
      <w:proofErr w:type="gramEnd"/>
      <w:r>
        <w:rPr>
          <w:rFonts w:eastAsia="標楷體" w:hint="eastAsia"/>
          <w:bCs/>
          <w:sz w:val="28"/>
          <w:szCs w:val="28"/>
        </w:rPr>
        <w:t>；受處分除名或撤銷公開發行公司查核簽證之核准者，其簽發之財務報表查核報告自處分日起不予採用。</w:t>
      </w:r>
    </w:p>
    <w:p w:rsidR="00726833" w:rsidRDefault="00726833" w:rsidP="00771D16">
      <w:pPr>
        <w:pStyle w:val="a3"/>
        <w:snapToGrid w:val="0"/>
        <w:spacing w:line="460" w:lineRule="exact"/>
        <w:ind w:leftChars="525" w:left="1840" w:hangingChars="207" w:hanging="580"/>
        <w:jc w:val="both"/>
        <w:rPr>
          <w:rFonts w:ascii="標楷體" w:eastAsia="標楷體"/>
          <w:sz w:val="28"/>
          <w:szCs w:val="28"/>
        </w:rPr>
      </w:pPr>
      <w:r>
        <w:rPr>
          <w:rFonts w:eastAsia="標楷體" w:hint="eastAsia"/>
          <w:bCs/>
          <w:sz w:val="28"/>
          <w:szCs w:val="28"/>
          <w:shd w:val="clear" w:color="auto" w:fill="FFFFFF"/>
        </w:rPr>
        <w:t>(</w:t>
      </w:r>
      <w:r>
        <w:rPr>
          <w:rFonts w:eastAsia="標楷體" w:hint="eastAsia"/>
          <w:bCs/>
          <w:sz w:val="28"/>
          <w:szCs w:val="28"/>
          <w:shd w:val="clear" w:color="auto" w:fill="FFFFFF"/>
        </w:rPr>
        <w:t>八</w:t>
      </w:r>
      <w:r>
        <w:rPr>
          <w:rFonts w:eastAsia="標楷體" w:hint="eastAsia"/>
          <w:bCs/>
          <w:sz w:val="28"/>
          <w:szCs w:val="28"/>
          <w:shd w:val="clear" w:color="auto" w:fill="FFFFFF"/>
        </w:rPr>
        <w:t>)</w:t>
      </w:r>
      <w:r>
        <w:rPr>
          <w:rFonts w:eastAsia="標楷體" w:hint="eastAsia"/>
          <w:bCs/>
          <w:sz w:val="28"/>
          <w:szCs w:val="28"/>
          <w:shd w:val="clear" w:color="auto" w:fill="FFFFFF"/>
        </w:rPr>
        <w:t>辦理應收帳款承購業務之買方，該買方額度免</w:t>
      </w:r>
      <w:proofErr w:type="gramStart"/>
      <w:r>
        <w:rPr>
          <w:rFonts w:eastAsia="標楷體" w:hint="eastAsia"/>
          <w:bCs/>
          <w:sz w:val="28"/>
          <w:szCs w:val="28"/>
          <w:shd w:val="clear" w:color="auto" w:fill="FFFFFF"/>
        </w:rPr>
        <w:t>計入授信</w:t>
      </w:r>
      <w:proofErr w:type="gramEnd"/>
      <w:r>
        <w:rPr>
          <w:rFonts w:eastAsia="標楷體" w:hint="eastAsia"/>
          <w:bCs/>
          <w:sz w:val="28"/>
          <w:szCs w:val="28"/>
          <w:shd w:val="clear" w:color="auto" w:fill="FFFFFF"/>
        </w:rPr>
        <w:t>金額達新台幣三千萬元，應徵提會計師財務報表查核報告之金額</w:t>
      </w:r>
      <w:r>
        <w:rPr>
          <w:rFonts w:eastAsia="標楷體" w:hint="eastAsia"/>
          <w:bCs/>
          <w:sz w:val="28"/>
          <w:szCs w:val="28"/>
          <w:shd w:val="clear" w:color="auto" w:fill="FFFFFF"/>
        </w:rPr>
        <w:lastRenderedPageBreak/>
        <w:t>中。</w:t>
      </w:r>
    </w:p>
    <w:p w:rsidR="00726833" w:rsidRDefault="00726833" w:rsidP="00771D16">
      <w:pPr>
        <w:pStyle w:val="a3"/>
        <w:spacing w:line="460" w:lineRule="exact"/>
        <w:ind w:left="1418" w:hanging="1418"/>
        <w:jc w:val="both"/>
        <w:rPr>
          <w:rFonts w:ascii="標楷體" w:eastAsia="標楷體"/>
          <w:sz w:val="28"/>
        </w:rPr>
      </w:pPr>
      <w:r>
        <w:rPr>
          <w:rFonts w:ascii="標楷體" w:eastAsia="標楷體" w:hint="eastAsia"/>
          <w:sz w:val="28"/>
        </w:rPr>
        <w:t>第十九條　個人授信應</w:t>
      </w:r>
      <w:proofErr w:type="gramStart"/>
      <w:r>
        <w:rPr>
          <w:rFonts w:ascii="標楷體" w:eastAsia="標楷體" w:hint="eastAsia"/>
          <w:sz w:val="28"/>
        </w:rPr>
        <w:t>檢送授信</w:t>
      </w:r>
      <w:proofErr w:type="gramEnd"/>
      <w:r>
        <w:rPr>
          <w:rFonts w:ascii="標楷體" w:eastAsia="標楷體" w:hint="eastAsia"/>
          <w:sz w:val="28"/>
        </w:rPr>
        <w:t>戶及保證人之個人資料表及（或）其他有關文件。</w:t>
      </w:r>
    </w:p>
    <w:p w:rsidR="00726833" w:rsidRDefault="00726833" w:rsidP="00771D16">
      <w:pPr>
        <w:pStyle w:val="a3"/>
        <w:spacing w:line="460" w:lineRule="exact"/>
        <w:ind w:left="1418" w:hanging="1418"/>
        <w:jc w:val="both"/>
        <w:rPr>
          <w:rFonts w:ascii="標楷體" w:eastAsia="標楷體"/>
          <w:sz w:val="28"/>
        </w:rPr>
      </w:pPr>
      <w:r>
        <w:rPr>
          <w:rFonts w:ascii="標楷體" w:eastAsia="標楷體" w:hint="eastAsia"/>
          <w:sz w:val="28"/>
        </w:rPr>
        <w:t>第二十條  徵信單位對於徵信資料之修正或補充，得通知營業單位或</w:t>
      </w:r>
      <w:proofErr w:type="gramStart"/>
      <w:r>
        <w:rPr>
          <w:rFonts w:ascii="標楷體" w:eastAsia="標楷體" w:hint="eastAsia"/>
          <w:sz w:val="28"/>
        </w:rPr>
        <w:t>逕</w:t>
      </w:r>
      <w:proofErr w:type="gramEnd"/>
      <w:r>
        <w:rPr>
          <w:rFonts w:ascii="標楷體" w:eastAsia="標楷體" w:hint="eastAsia"/>
          <w:sz w:val="28"/>
        </w:rPr>
        <w:t>洽客戶辦理。</w:t>
      </w:r>
    </w:p>
    <w:p w:rsidR="00726833" w:rsidRDefault="00726833" w:rsidP="00771D16">
      <w:pPr>
        <w:pStyle w:val="a3"/>
        <w:spacing w:line="460" w:lineRule="exact"/>
        <w:ind w:left="1418" w:hanging="1418"/>
        <w:jc w:val="both"/>
        <w:rPr>
          <w:rFonts w:ascii="標楷體" w:eastAsia="標楷體"/>
          <w:sz w:val="28"/>
        </w:rPr>
      </w:pPr>
      <w:proofErr w:type="gramStart"/>
      <w:r>
        <w:rPr>
          <w:rFonts w:ascii="標楷體" w:eastAsia="標楷體" w:hint="eastAsia"/>
          <w:sz w:val="28"/>
        </w:rPr>
        <w:t>第廿一條</w:t>
      </w:r>
      <w:proofErr w:type="gramEnd"/>
      <w:r>
        <w:rPr>
          <w:rFonts w:ascii="標楷體" w:eastAsia="標楷體" w:hint="eastAsia"/>
          <w:sz w:val="28"/>
        </w:rPr>
        <w:t xml:space="preserve">  企業授信戶得由營業</w:t>
      </w:r>
      <w:proofErr w:type="gramStart"/>
      <w:r>
        <w:rPr>
          <w:rFonts w:ascii="標楷體" w:eastAsia="標楷體" w:hint="eastAsia"/>
          <w:sz w:val="28"/>
        </w:rPr>
        <w:t>單位洽索其</w:t>
      </w:r>
      <w:proofErr w:type="gramEnd"/>
      <w:r>
        <w:rPr>
          <w:rFonts w:ascii="標楷體" w:eastAsia="標楷體" w:hint="eastAsia"/>
          <w:sz w:val="28"/>
        </w:rPr>
        <w:t>各關係企業之有關資料，</w:t>
      </w:r>
      <w:proofErr w:type="gramStart"/>
      <w:r>
        <w:rPr>
          <w:rFonts w:ascii="標楷體" w:eastAsia="標楷體" w:hint="eastAsia"/>
          <w:sz w:val="28"/>
        </w:rPr>
        <w:t>併</w:t>
      </w:r>
      <w:proofErr w:type="gramEnd"/>
      <w:r>
        <w:rPr>
          <w:rFonts w:ascii="標楷體" w:eastAsia="標楷體" w:hint="eastAsia"/>
          <w:sz w:val="28"/>
        </w:rPr>
        <w:t>送徵信單位參考。</w:t>
      </w:r>
    </w:p>
    <w:p w:rsidR="00726833" w:rsidRDefault="00726833" w:rsidP="00EB00D2">
      <w:pPr>
        <w:pStyle w:val="a3"/>
        <w:spacing w:beforeLines="100" w:afterLines="50" w:line="460" w:lineRule="exact"/>
        <w:ind w:left="839" w:hanging="839"/>
        <w:jc w:val="both"/>
        <w:rPr>
          <w:rFonts w:ascii="標楷體" w:eastAsia="標楷體"/>
          <w:sz w:val="28"/>
        </w:rPr>
      </w:pPr>
      <w:r>
        <w:rPr>
          <w:rFonts w:ascii="標楷體" w:eastAsia="標楷體" w:hint="eastAsia"/>
          <w:sz w:val="28"/>
        </w:rPr>
        <w:t>伍、徵信範圍</w:t>
      </w:r>
    </w:p>
    <w:p w:rsidR="00726833" w:rsidRDefault="00726833" w:rsidP="00771D16">
      <w:pPr>
        <w:pStyle w:val="a3"/>
        <w:snapToGrid w:val="0"/>
        <w:spacing w:line="460" w:lineRule="exact"/>
        <w:jc w:val="both"/>
        <w:rPr>
          <w:rFonts w:ascii="標楷體" w:eastAsia="標楷體"/>
          <w:sz w:val="28"/>
          <w:szCs w:val="28"/>
        </w:rPr>
      </w:pPr>
      <w:proofErr w:type="gramStart"/>
      <w:r>
        <w:rPr>
          <w:rFonts w:ascii="標楷體" w:eastAsia="標楷體" w:hint="eastAsia"/>
          <w:sz w:val="28"/>
          <w:szCs w:val="28"/>
        </w:rPr>
        <w:t>第廿二條</w:t>
      </w:r>
      <w:proofErr w:type="gramEnd"/>
      <w:r>
        <w:rPr>
          <w:rFonts w:ascii="標楷體" w:eastAsia="標楷體" w:hint="eastAsia"/>
          <w:sz w:val="28"/>
          <w:szCs w:val="28"/>
        </w:rPr>
        <w:t xml:space="preserve">　企業授信案件之徵信範圍如下：</w:t>
      </w:r>
    </w:p>
    <w:p w:rsidR="00726833" w:rsidRDefault="00726833" w:rsidP="00771D16">
      <w:pPr>
        <w:pStyle w:val="a3"/>
        <w:snapToGrid w:val="0"/>
        <w:spacing w:line="460" w:lineRule="exact"/>
        <w:ind w:leftChars="525" w:left="1840" w:hangingChars="207" w:hanging="580"/>
        <w:jc w:val="both"/>
        <w:rPr>
          <w:rFonts w:ascii="標楷體" w:eastAsia="標楷體"/>
          <w:sz w:val="28"/>
          <w:szCs w:val="28"/>
        </w:rPr>
      </w:pPr>
      <w:r>
        <w:rPr>
          <w:rFonts w:ascii="標楷體" w:eastAsia="標楷體" w:hint="eastAsia"/>
          <w:sz w:val="28"/>
          <w:szCs w:val="28"/>
        </w:rPr>
        <w:t>(</w:t>
      </w:r>
      <w:proofErr w:type="gramStart"/>
      <w:r>
        <w:rPr>
          <w:rFonts w:ascii="標楷體" w:eastAsia="標楷體" w:hint="eastAsia"/>
          <w:sz w:val="28"/>
          <w:szCs w:val="28"/>
        </w:rPr>
        <w:t>一</w:t>
      </w:r>
      <w:proofErr w:type="gramEnd"/>
      <w:r>
        <w:rPr>
          <w:rFonts w:ascii="標楷體" w:eastAsia="標楷體" w:hint="eastAsia"/>
          <w:sz w:val="28"/>
          <w:szCs w:val="28"/>
        </w:rPr>
        <w:t>)授信業務</w:t>
      </w:r>
    </w:p>
    <w:p w:rsidR="00726833" w:rsidRDefault="00726833" w:rsidP="00771D16">
      <w:pPr>
        <w:pStyle w:val="a3"/>
        <w:spacing w:line="460" w:lineRule="exact"/>
        <w:ind w:leftChars="675" w:left="1978" w:hangingChars="128" w:hanging="358"/>
        <w:jc w:val="both"/>
        <w:rPr>
          <w:rFonts w:ascii="標楷體" w:eastAsia="標楷體"/>
          <w:sz w:val="28"/>
          <w:szCs w:val="28"/>
        </w:rPr>
      </w:pPr>
      <w:r>
        <w:rPr>
          <w:rFonts w:ascii="標楷體" w:eastAsia="標楷體" w:hint="eastAsia"/>
          <w:sz w:val="28"/>
          <w:szCs w:val="28"/>
        </w:rPr>
        <w:t>1.短期授信：</w:t>
      </w:r>
    </w:p>
    <w:p w:rsidR="00726833" w:rsidRDefault="00726833" w:rsidP="00771D16">
      <w:pPr>
        <w:pStyle w:val="a3"/>
        <w:spacing w:line="460" w:lineRule="exact"/>
        <w:ind w:leftChars="675" w:left="1978" w:hangingChars="128" w:hanging="358"/>
        <w:jc w:val="both"/>
        <w:rPr>
          <w:rFonts w:ascii="標楷體" w:eastAsia="標楷體"/>
          <w:sz w:val="28"/>
          <w:szCs w:val="28"/>
        </w:rPr>
      </w:pPr>
      <w:r>
        <w:rPr>
          <w:rFonts w:ascii="標楷體" w:eastAsia="標楷體" w:hint="eastAsia"/>
          <w:sz w:val="28"/>
          <w:szCs w:val="28"/>
        </w:rPr>
        <w:t>(1)企業之組織沿革。</w:t>
      </w:r>
    </w:p>
    <w:p w:rsidR="00726833" w:rsidRPr="00CE11D4" w:rsidRDefault="00726833" w:rsidP="00771D16">
      <w:pPr>
        <w:pStyle w:val="a3"/>
        <w:spacing w:line="460" w:lineRule="exact"/>
        <w:ind w:leftChars="675" w:left="1978" w:hangingChars="128" w:hanging="358"/>
        <w:jc w:val="both"/>
        <w:rPr>
          <w:rFonts w:ascii="標楷體" w:eastAsia="標楷體" w:hAnsi="標楷體"/>
          <w:sz w:val="28"/>
          <w:szCs w:val="28"/>
        </w:rPr>
      </w:pPr>
      <w:r w:rsidRPr="00CE11D4">
        <w:rPr>
          <w:rFonts w:ascii="標楷體" w:eastAsia="標楷體" w:hAnsi="標楷體" w:hint="eastAsia"/>
          <w:sz w:val="28"/>
          <w:szCs w:val="28"/>
        </w:rPr>
        <w:t>(2)企業及其主要負責人一般信譽（含票信及債信紀錄）。</w:t>
      </w:r>
    </w:p>
    <w:p w:rsidR="00726833" w:rsidRDefault="00726833" w:rsidP="00771D16">
      <w:pPr>
        <w:pStyle w:val="a3"/>
        <w:spacing w:line="460" w:lineRule="exact"/>
        <w:ind w:leftChars="675" w:left="1978" w:hangingChars="128" w:hanging="358"/>
        <w:jc w:val="both"/>
        <w:rPr>
          <w:rFonts w:ascii="標楷體" w:eastAsia="標楷體"/>
          <w:sz w:val="28"/>
          <w:szCs w:val="28"/>
        </w:rPr>
      </w:pPr>
      <w:r>
        <w:rPr>
          <w:rFonts w:ascii="標楷體" w:eastAsia="標楷體" w:hint="eastAsia"/>
          <w:sz w:val="28"/>
          <w:szCs w:val="28"/>
        </w:rPr>
        <w:t>(3)企業之設備規模概況。</w:t>
      </w:r>
    </w:p>
    <w:p w:rsidR="00726833" w:rsidRDefault="00726833" w:rsidP="00771D16">
      <w:pPr>
        <w:pStyle w:val="a3"/>
        <w:spacing w:line="460" w:lineRule="exact"/>
        <w:ind w:leftChars="675" w:left="1978" w:hangingChars="128" w:hanging="358"/>
        <w:jc w:val="both"/>
        <w:rPr>
          <w:rFonts w:ascii="標楷體" w:eastAsia="標楷體"/>
          <w:sz w:val="28"/>
          <w:szCs w:val="28"/>
        </w:rPr>
      </w:pPr>
      <w:r>
        <w:rPr>
          <w:rFonts w:ascii="標楷體" w:eastAsia="標楷體" w:hint="eastAsia"/>
          <w:sz w:val="28"/>
          <w:szCs w:val="28"/>
        </w:rPr>
        <w:t>(4)業務概況（附產銷量值表）。</w:t>
      </w:r>
    </w:p>
    <w:p w:rsidR="00726833" w:rsidRDefault="00726833" w:rsidP="00771D16">
      <w:pPr>
        <w:pStyle w:val="a3"/>
        <w:spacing w:line="460" w:lineRule="exact"/>
        <w:ind w:leftChars="675" w:left="1978" w:hangingChars="128" w:hanging="358"/>
        <w:jc w:val="both"/>
        <w:rPr>
          <w:rFonts w:ascii="標楷體" w:eastAsia="標楷體"/>
          <w:sz w:val="28"/>
          <w:szCs w:val="28"/>
        </w:rPr>
      </w:pPr>
      <w:r>
        <w:rPr>
          <w:rFonts w:ascii="標楷體" w:eastAsia="標楷體" w:hint="eastAsia"/>
          <w:sz w:val="28"/>
          <w:szCs w:val="28"/>
        </w:rPr>
        <w:t>(5)存款及授信往來情形（含本行及他行）。</w:t>
      </w:r>
    </w:p>
    <w:p w:rsidR="00726833" w:rsidRDefault="00726833" w:rsidP="00771D16">
      <w:pPr>
        <w:pStyle w:val="a3"/>
        <w:spacing w:line="460" w:lineRule="exact"/>
        <w:ind w:leftChars="675" w:left="1978" w:hangingChars="128" w:hanging="358"/>
        <w:jc w:val="both"/>
        <w:rPr>
          <w:rFonts w:ascii="標楷體" w:eastAsia="標楷體"/>
          <w:sz w:val="28"/>
          <w:szCs w:val="28"/>
        </w:rPr>
      </w:pPr>
      <w:r>
        <w:rPr>
          <w:rFonts w:ascii="標楷體" w:eastAsia="標楷體" w:hint="eastAsia"/>
          <w:sz w:val="28"/>
          <w:szCs w:val="28"/>
        </w:rPr>
        <w:t>(6)保證人一般信譽（含票信及債信紀錄）。</w:t>
      </w:r>
    </w:p>
    <w:p w:rsidR="00726833" w:rsidRDefault="00726833" w:rsidP="00771D16">
      <w:pPr>
        <w:pStyle w:val="a3"/>
        <w:spacing w:line="460" w:lineRule="exact"/>
        <w:ind w:leftChars="675" w:left="1978" w:hangingChars="128" w:hanging="358"/>
        <w:jc w:val="both"/>
        <w:rPr>
          <w:rFonts w:ascii="標楷體" w:eastAsia="標楷體"/>
          <w:sz w:val="28"/>
          <w:szCs w:val="28"/>
        </w:rPr>
      </w:pPr>
      <w:r>
        <w:rPr>
          <w:rFonts w:ascii="標楷體" w:eastAsia="標楷體" w:hint="eastAsia"/>
          <w:sz w:val="28"/>
          <w:szCs w:val="28"/>
        </w:rPr>
        <w:t>(7)財務狀況。</w:t>
      </w:r>
    </w:p>
    <w:p w:rsidR="00726833" w:rsidRDefault="00726833" w:rsidP="00771D16">
      <w:pPr>
        <w:pStyle w:val="a3"/>
        <w:spacing w:line="460" w:lineRule="exact"/>
        <w:ind w:leftChars="675" w:left="1978" w:hangingChars="128" w:hanging="358"/>
        <w:jc w:val="both"/>
        <w:rPr>
          <w:rFonts w:ascii="標楷體" w:eastAsia="標楷體"/>
          <w:sz w:val="28"/>
          <w:szCs w:val="28"/>
        </w:rPr>
      </w:pPr>
      <w:r>
        <w:rPr>
          <w:rFonts w:ascii="標楷體" w:eastAsia="標楷體" w:hint="eastAsia"/>
          <w:sz w:val="28"/>
          <w:szCs w:val="28"/>
        </w:rPr>
        <w:t>(8)產業概況。</w:t>
      </w:r>
    </w:p>
    <w:p w:rsidR="00726833" w:rsidRDefault="00726833" w:rsidP="00771D16">
      <w:pPr>
        <w:pStyle w:val="a3"/>
        <w:spacing w:line="460" w:lineRule="exact"/>
        <w:ind w:leftChars="675" w:left="1978" w:hangingChars="128" w:hanging="358"/>
        <w:jc w:val="both"/>
        <w:rPr>
          <w:rFonts w:ascii="標楷體" w:eastAsia="標楷體"/>
          <w:sz w:val="28"/>
          <w:szCs w:val="28"/>
        </w:rPr>
      </w:pPr>
      <w:r>
        <w:rPr>
          <w:rFonts w:ascii="標楷體" w:eastAsia="標楷體" w:hint="eastAsia"/>
          <w:sz w:val="28"/>
          <w:szCs w:val="28"/>
        </w:rPr>
        <w:t>2.中長期授信：</w:t>
      </w:r>
    </w:p>
    <w:p w:rsidR="00726833" w:rsidRDefault="00726833" w:rsidP="00771D16">
      <w:pPr>
        <w:pStyle w:val="a3"/>
        <w:spacing w:line="460" w:lineRule="exact"/>
        <w:ind w:leftChars="675" w:left="1978" w:hangingChars="128" w:hanging="358"/>
        <w:jc w:val="both"/>
        <w:rPr>
          <w:rFonts w:ascii="標楷體" w:eastAsia="標楷體"/>
          <w:sz w:val="28"/>
          <w:szCs w:val="28"/>
        </w:rPr>
      </w:pPr>
      <w:r>
        <w:rPr>
          <w:rFonts w:ascii="標楷體" w:eastAsia="標楷體" w:hAnsi="Times New Roman" w:hint="eastAsia"/>
          <w:sz w:val="28"/>
          <w:szCs w:val="28"/>
        </w:rPr>
        <w:t>(1)</w:t>
      </w:r>
      <w:r>
        <w:rPr>
          <w:rFonts w:ascii="標楷體" w:eastAsia="標楷體" w:hint="eastAsia"/>
          <w:sz w:val="28"/>
          <w:szCs w:val="28"/>
        </w:rPr>
        <w:t>週轉資金授信（包括短期授信展期續約超過一年以上者）：</w:t>
      </w:r>
    </w:p>
    <w:p w:rsidR="00726833" w:rsidRDefault="00726833" w:rsidP="00771D16">
      <w:pPr>
        <w:pStyle w:val="a3"/>
        <w:snapToGrid w:val="0"/>
        <w:spacing w:line="460" w:lineRule="exact"/>
        <w:ind w:leftChars="850" w:left="2040"/>
        <w:jc w:val="both"/>
        <w:rPr>
          <w:rFonts w:ascii="標楷體" w:eastAsia="標楷體"/>
          <w:sz w:val="28"/>
          <w:szCs w:val="28"/>
        </w:rPr>
      </w:pPr>
      <w:r>
        <w:rPr>
          <w:rFonts w:ascii="標楷體" w:eastAsia="標楷體" w:hint="eastAsia"/>
          <w:spacing w:val="-20"/>
          <w:sz w:val="28"/>
          <w:szCs w:val="28"/>
        </w:rPr>
        <w:t>除第1目規定</w:t>
      </w:r>
      <w:r>
        <w:rPr>
          <w:rFonts w:ascii="標楷體" w:eastAsia="標楷體" w:hint="eastAsia"/>
          <w:sz w:val="28"/>
          <w:szCs w:val="28"/>
        </w:rPr>
        <w:t>外，總授信金額達新台幣二億元者，另增加償還能力分析。</w:t>
      </w:r>
    </w:p>
    <w:p w:rsidR="00726833" w:rsidRDefault="00726833" w:rsidP="00771D16">
      <w:pPr>
        <w:pStyle w:val="a3"/>
        <w:spacing w:line="460" w:lineRule="exact"/>
        <w:ind w:leftChars="675" w:left="1978" w:hangingChars="128" w:hanging="358"/>
        <w:jc w:val="both"/>
        <w:rPr>
          <w:rFonts w:ascii="標楷體" w:eastAsia="標楷體"/>
          <w:sz w:val="28"/>
          <w:szCs w:val="28"/>
        </w:rPr>
      </w:pPr>
      <w:r>
        <w:rPr>
          <w:rFonts w:ascii="標楷體" w:eastAsia="標楷體" w:hAnsi="Times New Roman" w:hint="eastAsia"/>
          <w:sz w:val="28"/>
          <w:szCs w:val="28"/>
        </w:rPr>
        <w:t>(2)</w:t>
      </w:r>
      <w:r>
        <w:rPr>
          <w:rFonts w:ascii="標楷體" w:eastAsia="標楷體" w:hint="eastAsia"/>
          <w:sz w:val="28"/>
          <w:szCs w:val="28"/>
        </w:rPr>
        <w:t>其他中長期授信：</w:t>
      </w:r>
    </w:p>
    <w:p w:rsidR="00726833" w:rsidRDefault="00726833" w:rsidP="00771D16">
      <w:pPr>
        <w:snapToGrid w:val="0"/>
        <w:spacing w:line="460" w:lineRule="exact"/>
        <w:ind w:leftChars="850" w:left="2040"/>
        <w:jc w:val="both"/>
        <w:rPr>
          <w:rFonts w:ascii="標楷體" w:eastAsia="標楷體"/>
          <w:sz w:val="28"/>
          <w:szCs w:val="28"/>
        </w:rPr>
      </w:pPr>
      <w:r>
        <w:rPr>
          <w:rFonts w:ascii="標楷體" w:eastAsia="標楷體" w:hint="eastAsia"/>
          <w:sz w:val="28"/>
          <w:szCs w:val="28"/>
        </w:rPr>
        <w:t>除第1目規定外，另增加建廠或擴充計畫（含營運及資金計畫）與分期償還能力分析。</w:t>
      </w:r>
    </w:p>
    <w:p w:rsidR="00726833" w:rsidRDefault="00726833" w:rsidP="00771D16">
      <w:pPr>
        <w:pStyle w:val="a3"/>
        <w:spacing w:line="460" w:lineRule="exact"/>
        <w:ind w:leftChars="675" w:left="1978" w:hangingChars="128" w:hanging="358"/>
        <w:jc w:val="both"/>
        <w:rPr>
          <w:rFonts w:ascii="標楷體" w:eastAsia="標楷體"/>
          <w:sz w:val="28"/>
          <w:szCs w:val="28"/>
        </w:rPr>
      </w:pPr>
      <w:r>
        <w:rPr>
          <w:rFonts w:ascii="標楷體" w:eastAsia="標楷體" w:hint="eastAsia"/>
          <w:sz w:val="28"/>
          <w:szCs w:val="28"/>
        </w:rPr>
        <w:t>3.中小企業總授信金額在新台幣六百萬元以下；或新台幣一千五百萬元以下且具有十足擔保者，其徵信範圍簡化如下：</w:t>
      </w:r>
    </w:p>
    <w:p w:rsidR="00726833" w:rsidRDefault="00726833" w:rsidP="00771D16">
      <w:pPr>
        <w:pStyle w:val="a3"/>
        <w:spacing w:line="460" w:lineRule="exact"/>
        <w:ind w:leftChars="675" w:left="1978" w:hangingChars="128" w:hanging="358"/>
        <w:jc w:val="both"/>
        <w:rPr>
          <w:rFonts w:ascii="標楷體" w:eastAsia="標楷體" w:hAnsi="Times New Roman"/>
          <w:sz w:val="28"/>
          <w:szCs w:val="28"/>
        </w:rPr>
      </w:pPr>
      <w:r>
        <w:rPr>
          <w:rFonts w:ascii="標楷體" w:eastAsia="標楷體" w:hAnsi="Times New Roman" w:hint="eastAsia"/>
          <w:sz w:val="28"/>
          <w:szCs w:val="28"/>
        </w:rPr>
        <w:t>(1)短期授信：</w:t>
      </w:r>
    </w:p>
    <w:p w:rsidR="00726833" w:rsidRDefault="00CE11D4" w:rsidP="00771D16">
      <w:pPr>
        <w:pStyle w:val="a3"/>
        <w:snapToGrid w:val="0"/>
        <w:spacing w:line="460" w:lineRule="exact"/>
        <w:ind w:leftChars="250" w:left="600" w:firstLineChars="519" w:firstLine="1436"/>
        <w:jc w:val="both"/>
        <w:rPr>
          <w:rFonts w:ascii="標楷體" w:eastAsia="標楷體" w:hAnsi="Times New Roman"/>
          <w:sz w:val="28"/>
          <w:szCs w:val="28"/>
        </w:rPr>
      </w:pPr>
      <w:r>
        <w:rPr>
          <w:rFonts w:ascii="標楷體" w:eastAsia="標楷體" w:hAnsi="Times New Roman"/>
          <w:w w:val="99"/>
          <w:sz w:val="28"/>
          <w:szCs w:val="28"/>
        </w:rPr>
        <w:lastRenderedPageBreak/>
        <w:sym w:font="Wingdings 2" w:char="F06A"/>
      </w:r>
      <w:r w:rsidR="00726833">
        <w:rPr>
          <w:rFonts w:ascii="標楷體" w:eastAsia="標楷體" w:hAnsi="Times New Roman" w:hint="eastAsia"/>
          <w:sz w:val="28"/>
          <w:szCs w:val="28"/>
        </w:rPr>
        <w:t>企業之組織沿革。</w:t>
      </w:r>
    </w:p>
    <w:p w:rsidR="00726833" w:rsidRDefault="004B26F2" w:rsidP="00771D16">
      <w:pPr>
        <w:pStyle w:val="a3"/>
        <w:snapToGrid w:val="0"/>
        <w:spacing w:line="460" w:lineRule="exact"/>
        <w:ind w:leftChars="250" w:left="600" w:firstLineChars="519" w:firstLine="1436"/>
        <w:jc w:val="both"/>
        <w:rPr>
          <w:rFonts w:ascii="標楷體" w:eastAsia="標楷體"/>
          <w:sz w:val="28"/>
          <w:szCs w:val="28"/>
        </w:rPr>
      </w:pPr>
      <w:r>
        <w:rPr>
          <w:rFonts w:ascii="標楷體" w:eastAsia="標楷體" w:hAnsi="Times New Roman"/>
          <w:w w:val="99"/>
          <w:sz w:val="28"/>
          <w:szCs w:val="28"/>
        </w:rPr>
        <w:sym w:font="Wingdings 2" w:char="F06B"/>
      </w:r>
      <w:r w:rsidR="00726833">
        <w:rPr>
          <w:rFonts w:ascii="標楷體" w:eastAsia="標楷體" w:hint="eastAsia"/>
          <w:sz w:val="28"/>
          <w:szCs w:val="28"/>
        </w:rPr>
        <w:t>企業及其主要負責人一般信譽（含票信及債信紀錄）。</w:t>
      </w:r>
    </w:p>
    <w:p w:rsidR="00726833" w:rsidRDefault="004B26F2" w:rsidP="00771D16">
      <w:pPr>
        <w:pStyle w:val="a3"/>
        <w:snapToGrid w:val="0"/>
        <w:spacing w:line="460" w:lineRule="exact"/>
        <w:ind w:leftChars="250" w:left="600" w:firstLineChars="519" w:firstLine="1436"/>
        <w:jc w:val="both"/>
        <w:rPr>
          <w:rFonts w:ascii="標楷體" w:eastAsia="標楷體" w:hAnsi="Times New Roman"/>
          <w:sz w:val="28"/>
          <w:szCs w:val="28"/>
        </w:rPr>
      </w:pPr>
      <w:r>
        <w:rPr>
          <w:rFonts w:ascii="標楷體" w:eastAsia="標楷體" w:hAnsi="Times New Roman"/>
          <w:w w:val="99"/>
          <w:sz w:val="28"/>
          <w:szCs w:val="28"/>
        </w:rPr>
        <w:sym w:font="Wingdings 2" w:char="F06C"/>
      </w:r>
      <w:r w:rsidR="00726833">
        <w:rPr>
          <w:rFonts w:ascii="標楷體" w:eastAsia="標楷體" w:hAnsi="Times New Roman" w:hint="eastAsia"/>
          <w:sz w:val="28"/>
          <w:szCs w:val="28"/>
        </w:rPr>
        <w:t>產銷及損益概況。</w:t>
      </w:r>
    </w:p>
    <w:p w:rsidR="00726833" w:rsidRDefault="004B26F2" w:rsidP="00771D16">
      <w:pPr>
        <w:pStyle w:val="a3"/>
        <w:snapToGrid w:val="0"/>
        <w:spacing w:line="460" w:lineRule="exact"/>
        <w:ind w:leftChars="250" w:left="600" w:firstLineChars="519" w:firstLine="1436"/>
        <w:jc w:val="both"/>
        <w:rPr>
          <w:rFonts w:ascii="標楷體" w:eastAsia="標楷體"/>
          <w:sz w:val="28"/>
          <w:szCs w:val="28"/>
        </w:rPr>
      </w:pPr>
      <w:r>
        <w:rPr>
          <w:rFonts w:ascii="標楷體" w:eastAsia="標楷體" w:hAnsi="Times New Roman"/>
          <w:w w:val="99"/>
          <w:sz w:val="28"/>
          <w:szCs w:val="28"/>
        </w:rPr>
        <w:sym w:font="Wingdings 2" w:char="F06D"/>
      </w:r>
      <w:r w:rsidR="00726833">
        <w:rPr>
          <w:rFonts w:ascii="標楷體" w:eastAsia="標楷體" w:hint="eastAsia"/>
          <w:sz w:val="28"/>
          <w:szCs w:val="28"/>
        </w:rPr>
        <w:t>存款及授信往來情形（含本行及他行）。</w:t>
      </w:r>
    </w:p>
    <w:p w:rsidR="00726833" w:rsidRDefault="004B26F2" w:rsidP="00771D16">
      <w:pPr>
        <w:pStyle w:val="a3"/>
        <w:snapToGrid w:val="0"/>
        <w:spacing w:line="460" w:lineRule="exact"/>
        <w:ind w:leftChars="250" w:left="600" w:firstLineChars="519" w:firstLine="1453"/>
        <w:jc w:val="both"/>
        <w:rPr>
          <w:rFonts w:ascii="標楷體" w:eastAsia="標楷體"/>
          <w:sz w:val="28"/>
          <w:szCs w:val="28"/>
        </w:rPr>
      </w:pPr>
      <w:r>
        <w:rPr>
          <w:rFonts w:ascii="標楷體" w:eastAsia="標楷體" w:hint="eastAsia"/>
          <w:sz w:val="28"/>
          <w:szCs w:val="28"/>
        </w:rPr>
        <w:sym w:font="Wingdings 2" w:char="F06E"/>
      </w:r>
      <w:r w:rsidR="00726833">
        <w:rPr>
          <w:rFonts w:ascii="標楷體" w:eastAsia="標楷體" w:hint="eastAsia"/>
          <w:sz w:val="28"/>
          <w:szCs w:val="28"/>
        </w:rPr>
        <w:t>保證人一般信譽（含票信及債信紀錄）。</w:t>
      </w:r>
    </w:p>
    <w:p w:rsidR="00726833" w:rsidRDefault="00726833" w:rsidP="00771D16">
      <w:pPr>
        <w:pStyle w:val="a3"/>
        <w:spacing w:line="460" w:lineRule="exact"/>
        <w:ind w:leftChars="675" w:left="1978" w:hangingChars="128" w:hanging="358"/>
        <w:jc w:val="both"/>
        <w:rPr>
          <w:rFonts w:ascii="標楷體" w:eastAsia="標楷體" w:hAnsi="Times New Roman"/>
          <w:sz w:val="28"/>
          <w:szCs w:val="28"/>
        </w:rPr>
      </w:pPr>
      <w:r>
        <w:rPr>
          <w:rFonts w:ascii="標楷體" w:eastAsia="標楷體" w:hint="eastAsia"/>
          <w:sz w:val="28"/>
          <w:szCs w:val="28"/>
        </w:rPr>
        <w:t>（2）</w:t>
      </w:r>
      <w:r>
        <w:rPr>
          <w:rFonts w:ascii="標楷體" w:eastAsia="標楷體" w:hAnsi="Times New Roman" w:hint="eastAsia"/>
          <w:sz w:val="28"/>
          <w:szCs w:val="28"/>
        </w:rPr>
        <w:t>中長期授信：</w:t>
      </w:r>
    </w:p>
    <w:p w:rsidR="00726833" w:rsidRDefault="00726833" w:rsidP="00771D16">
      <w:pPr>
        <w:pStyle w:val="a3"/>
        <w:spacing w:line="460" w:lineRule="exact"/>
        <w:ind w:leftChars="750" w:left="1800"/>
        <w:jc w:val="both"/>
        <w:rPr>
          <w:rFonts w:ascii="標楷體" w:eastAsia="標楷體" w:hAnsi="Times New Roman"/>
          <w:sz w:val="28"/>
          <w:szCs w:val="28"/>
        </w:rPr>
      </w:pPr>
      <w:r>
        <w:rPr>
          <w:rFonts w:ascii="標楷體" w:eastAsia="標楷體" w:hAnsi="Times New Roman" w:hint="eastAsia"/>
          <w:sz w:val="28"/>
          <w:szCs w:val="28"/>
        </w:rPr>
        <w:t>除</w:t>
      </w:r>
      <w:proofErr w:type="gramStart"/>
      <w:r>
        <w:rPr>
          <w:rFonts w:ascii="標楷體" w:eastAsia="標楷體" w:hAnsi="Times New Roman" w:hint="eastAsia"/>
          <w:sz w:val="28"/>
          <w:szCs w:val="28"/>
        </w:rPr>
        <w:t>第3目第</w:t>
      </w:r>
      <w:proofErr w:type="gramEnd"/>
      <w:r>
        <w:rPr>
          <w:rFonts w:ascii="標楷體" w:eastAsia="標楷體" w:hint="eastAsia"/>
          <w:w w:val="78"/>
          <w:sz w:val="28"/>
          <w:szCs w:val="28"/>
        </w:rPr>
        <w:t>(1)細</w:t>
      </w:r>
      <w:r>
        <w:rPr>
          <w:rFonts w:ascii="標楷體" w:eastAsia="標楷體" w:hint="eastAsia"/>
          <w:sz w:val="28"/>
          <w:szCs w:val="28"/>
        </w:rPr>
        <w:t>目規定外，另增加</w:t>
      </w:r>
      <w:r w:rsidR="008856A8">
        <w:rPr>
          <w:rFonts w:ascii="標楷體" w:eastAsia="標楷體"/>
          <w:sz w:val="28"/>
          <w:szCs w:val="28"/>
        </w:rPr>
        <w:sym w:font="Wingdings 2" w:char="F06F"/>
      </w:r>
      <w:r>
        <w:rPr>
          <w:rFonts w:ascii="標楷體" w:eastAsia="標楷體" w:hint="eastAsia"/>
          <w:sz w:val="28"/>
          <w:szCs w:val="28"/>
        </w:rPr>
        <w:t>行業展望。</w:t>
      </w:r>
      <w:r w:rsidR="008856A8">
        <w:rPr>
          <w:rFonts w:ascii="標楷體" w:eastAsia="標楷體" w:hAnsi="Times New Roman"/>
          <w:sz w:val="28"/>
          <w:szCs w:val="28"/>
        </w:rPr>
        <w:sym w:font="Wingdings 2" w:char="F070"/>
      </w:r>
      <w:r>
        <w:rPr>
          <w:rFonts w:ascii="標楷體" w:eastAsia="標楷體" w:hAnsi="Times New Roman" w:hint="eastAsia"/>
          <w:sz w:val="28"/>
          <w:szCs w:val="28"/>
        </w:rPr>
        <w:t>建廠或擴充計畫（含營運計畫）。</w:t>
      </w:r>
    </w:p>
    <w:p w:rsidR="00726833" w:rsidRDefault="00726833" w:rsidP="00771D16">
      <w:pPr>
        <w:snapToGrid w:val="0"/>
        <w:spacing w:line="460" w:lineRule="exact"/>
        <w:ind w:firstLineChars="514" w:firstLine="1439"/>
        <w:jc w:val="both"/>
        <w:rPr>
          <w:rFonts w:ascii="標楷體" w:eastAsia="標楷體" w:hAnsi="標楷體"/>
          <w:w w:val="78"/>
          <w:sz w:val="28"/>
          <w:szCs w:val="28"/>
          <w:shd w:val="clear" w:color="auto" w:fill="FFFFFF"/>
        </w:rPr>
      </w:pPr>
      <w:r>
        <w:rPr>
          <w:rFonts w:ascii="標楷體" w:eastAsia="標楷體" w:hAnsi="標楷體" w:hint="eastAsia"/>
          <w:sz w:val="28"/>
          <w:szCs w:val="28"/>
          <w:shd w:val="clear" w:color="auto" w:fill="FFFFFF"/>
        </w:rPr>
        <w:t>(二)無追索權應收帳款承購業務</w:t>
      </w:r>
      <w:r>
        <w:rPr>
          <w:rFonts w:ascii="標楷體" w:eastAsia="標楷體" w:hAnsi="標楷體" w:hint="eastAsia"/>
          <w:w w:val="78"/>
          <w:sz w:val="28"/>
          <w:szCs w:val="28"/>
          <w:shd w:val="clear" w:color="auto" w:fill="FFFFFF"/>
        </w:rPr>
        <w:t xml:space="preserve"> </w:t>
      </w:r>
    </w:p>
    <w:p w:rsidR="00726833" w:rsidRDefault="00726833" w:rsidP="00771D16">
      <w:pPr>
        <w:snapToGrid w:val="0"/>
        <w:spacing w:line="460" w:lineRule="exact"/>
        <w:ind w:leftChars="250" w:left="600" w:firstLineChars="428" w:firstLine="1198"/>
        <w:jc w:val="both"/>
        <w:rPr>
          <w:rFonts w:ascii="標楷體" w:eastAsia="標楷體" w:hAnsi="標楷體"/>
          <w:sz w:val="28"/>
          <w:szCs w:val="28"/>
          <w:shd w:val="clear" w:color="auto" w:fill="FFFFFF"/>
        </w:rPr>
      </w:pPr>
      <w:r>
        <w:rPr>
          <w:rFonts w:ascii="標楷體" w:eastAsia="標楷體" w:hAnsi="標楷體" w:hint="eastAsia"/>
          <w:sz w:val="28"/>
          <w:szCs w:val="28"/>
          <w:shd w:val="clear" w:color="auto" w:fill="FFFFFF"/>
        </w:rPr>
        <w:t>1.賣方：</w:t>
      </w:r>
    </w:p>
    <w:p w:rsidR="00726833" w:rsidRDefault="00726833" w:rsidP="00771D16">
      <w:pPr>
        <w:snapToGrid w:val="0"/>
        <w:spacing w:line="460" w:lineRule="exact"/>
        <w:ind w:leftChars="899" w:left="2160" w:hanging="2"/>
        <w:jc w:val="both"/>
        <w:rPr>
          <w:rFonts w:ascii="標楷體" w:eastAsia="標楷體" w:hAnsi="標楷體"/>
          <w:sz w:val="28"/>
          <w:szCs w:val="28"/>
          <w:shd w:val="clear" w:color="auto" w:fill="FFFFFF"/>
        </w:rPr>
      </w:pPr>
      <w:r>
        <w:rPr>
          <w:rFonts w:ascii="標楷體" w:eastAsia="標楷體" w:hAnsi="標楷體" w:hint="eastAsia"/>
          <w:sz w:val="28"/>
          <w:szCs w:val="28"/>
          <w:shd w:val="clear" w:color="auto" w:fill="FFFFFF"/>
        </w:rPr>
        <w:t>如有預支價金時，比照前款規定辦理；但如屬無預支價金或買方有承諾付款時，得酌情辦理。</w:t>
      </w:r>
    </w:p>
    <w:p w:rsidR="00726833" w:rsidRDefault="00726833" w:rsidP="00771D16">
      <w:pPr>
        <w:pStyle w:val="a3"/>
        <w:spacing w:line="460" w:lineRule="exact"/>
        <w:ind w:firstLineChars="642" w:firstLine="1798"/>
        <w:jc w:val="both"/>
        <w:rPr>
          <w:rFonts w:ascii="標楷體" w:eastAsia="標楷體" w:hAnsi="Times New Roman"/>
          <w:sz w:val="28"/>
          <w:szCs w:val="28"/>
          <w:shd w:val="clear" w:color="auto" w:fill="FFFFFF"/>
        </w:rPr>
      </w:pPr>
      <w:r>
        <w:rPr>
          <w:rFonts w:ascii="標楷體" w:eastAsia="標楷體" w:hAnsi="Times New Roman" w:hint="eastAsia"/>
          <w:sz w:val="28"/>
          <w:szCs w:val="28"/>
          <w:shd w:val="clear" w:color="auto" w:fill="FFFFFF"/>
        </w:rPr>
        <w:t>2.買方：</w:t>
      </w:r>
    </w:p>
    <w:p w:rsidR="00726833" w:rsidRDefault="00726833" w:rsidP="00771D16">
      <w:pPr>
        <w:pStyle w:val="a3"/>
        <w:spacing w:line="460" w:lineRule="exact"/>
        <w:ind w:leftChars="749" w:left="2158" w:hanging="360"/>
        <w:jc w:val="both"/>
        <w:rPr>
          <w:rFonts w:ascii="標楷體" w:eastAsia="標楷體" w:hAnsi="Times New Roman"/>
          <w:sz w:val="28"/>
          <w:szCs w:val="28"/>
          <w:shd w:val="clear" w:color="auto" w:fill="FFFFFF"/>
        </w:rPr>
      </w:pPr>
      <w:r>
        <w:rPr>
          <w:rFonts w:ascii="標楷體" w:eastAsia="標楷體" w:hAnsi="Times New Roman" w:hint="eastAsia"/>
          <w:sz w:val="28"/>
          <w:szCs w:val="28"/>
          <w:shd w:val="clear" w:color="auto" w:fill="FFFFFF"/>
        </w:rPr>
        <w:t>(1)買方風險未經應收帳款承購商(</w:t>
      </w:r>
      <w:r>
        <w:rPr>
          <w:rFonts w:ascii="標楷體" w:eastAsia="標楷體" w:hAnsi="Times New Roman" w:hint="eastAsia"/>
          <w:spacing w:val="-20"/>
          <w:sz w:val="28"/>
          <w:szCs w:val="28"/>
          <w:shd w:val="clear" w:color="auto" w:fill="FFFFFF"/>
        </w:rPr>
        <w:t>Import Factor：IF</w:t>
      </w:r>
      <w:r>
        <w:rPr>
          <w:rFonts w:ascii="標楷體" w:eastAsia="標楷體" w:hAnsi="Times New Roman" w:hint="eastAsia"/>
          <w:sz w:val="28"/>
          <w:szCs w:val="28"/>
          <w:shd w:val="clear" w:color="auto" w:fill="FFFFFF"/>
        </w:rPr>
        <w:t>)或信用保證機構移轉風險者:法令規範許可及資料可搜集之狀況下，應儘量依前款短期授信之徵信範圍及交易付款習慣等，對買方進行評估。</w:t>
      </w:r>
    </w:p>
    <w:p w:rsidR="00726833" w:rsidRDefault="00726833" w:rsidP="00771D16">
      <w:pPr>
        <w:pStyle w:val="a3"/>
        <w:spacing w:line="460" w:lineRule="exact"/>
        <w:ind w:leftChars="749" w:left="2156" w:hangingChars="128" w:hanging="358"/>
        <w:jc w:val="both"/>
        <w:rPr>
          <w:rFonts w:ascii="標楷體" w:eastAsia="標楷體"/>
          <w:sz w:val="28"/>
          <w:szCs w:val="28"/>
        </w:rPr>
      </w:pPr>
      <w:r>
        <w:rPr>
          <w:rFonts w:ascii="標楷體" w:eastAsia="標楷體" w:hAnsi="Times New Roman" w:hint="eastAsia"/>
          <w:sz w:val="28"/>
          <w:szCs w:val="28"/>
          <w:shd w:val="clear" w:color="auto" w:fill="FFFFFF"/>
        </w:rPr>
        <w:t>(2)買方風險經應收帳款承</w:t>
      </w:r>
      <w:r>
        <w:rPr>
          <w:rFonts w:ascii="標楷體" w:eastAsia="標楷體" w:hAnsi="標楷體" w:hint="eastAsia"/>
          <w:sz w:val="28"/>
          <w:szCs w:val="28"/>
          <w:shd w:val="clear" w:color="auto" w:fill="FFFFFF"/>
        </w:rPr>
        <w:t>購商(</w:t>
      </w:r>
      <w:r>
        <w:rPr>
          <w:rFonts w:ascii="標楷體" w:eastAsia="標楷體" w:hAnsi="Times New Roman" w:hint="eastAsia"/>
          <w:spacing w:val="-20"/>
          <w:sz w:val="28"/>
          <w:szCs w:val="28"/>
          <w:shd w:val="clear" w:color="auto" w:fill="FFFFFF"/>
        </w:rPr>
        <w:t>Import Factor：</w:t>
      </w:r>
      <w:r>
        <w:rPr>
          <w:rFonts w:ascii="標楷體" w:eastAsia="標楷體" w:hAnsi="標楷體" w:hint="eastAsia"/>
          <w:sz w:val="28"/>
          <w:szCs w:val="28"/>
          <w:shd w:val="clear" w:color="auto" w:fill="FFFFFF"/>
        </w:rPr>
        <w:t>IF)或信用保證機構移轉風險者：應蒐集IF及信用保證機構之公開資訊或信用評等報告，評估其財務結構及可承擔風險之程度。</w:t>
      </w:r>
      <w:r>
        <w:rPr>
          <w:rFonts w:ascii="標楷體" w:eastAsia="標楷體" w:hint="eastAsia"/>
          <w:sz w:val="28"/>
          <w:szCs w:val="28"/>
        </w:rPr>
        <w:t xml:space="preserve"> </w:t>
      </w:r>
    </w:p>
    <w:p w:rsidR="00656D4B" w:rsidRPr="00313829" w:rsidRDefault="00656D4B" w:rsidP="00771D16">
      <w:pPr>
        <w:spacing w:line="460" w:lineRule="exact"/>
        <w:ind w:leftChars="200" w:left="480" w:firstLineChars="342" w:firstLine="958"/>
        <w:jc w:val="both"/>
        <w:rPr>
          <w:rFonts w:ascii="標楷體" w:eastAsia="標楷體" w:hAnsi="標楷體"/>
          <w:sz w:val="28"/>
          <w:szCs w:val="28"/>
          <w:shd w:val="clear" w:color="auto" w:fill="FFFFFF"/>
        </w:rPr>
      </w:pPr>
      <w:r w:rsidRPr="00313829">
        <w:rPr>
          <w:rFonts w:ascii="標楷體" w:eastAsia="標楷體" w:hAnsi="標楷體" w:hint="eastAsia"/>
          <w:sz w:val="28"/>
          <w:szCs w:val="28"/>
          <w:shd w:val="clear" w:color="auto" w:fill="FFFFFF"/>
        </w:rPr>
        <w:t>(三)海外及大陸地區授信</w:t>
      </w:r>
    </w:p>
    <w:p w:rsidR="00656D4B" w:rsidRPr="00313829" w:rsidRDefault="00656D4B" w:rsidP="00771D16">
      <w:pPr>
        <w:snapToGrid w:val="0"/>
        <w:spacing w:line="460" w:lineRule="exact"/>
        <w:ind w:leftChars="827" w:left="1986" w:hanging="1"/>
        <w:jc w:val="both"/>
        <w:rPr>
          <w:rFonts w:ascii="標楷體" w:eastAsia="標楷體" w:hAnsi="標楷體"/>
          <w:sz w:val="28"/>
          <w:szCs w:val="28"/>
          <w:shd w:val="clear" w:color="auto" w:fill="FFFFFF"/>
        </w:rPr>
      </w:pPr>
      <w:r w:rsidRPr="00313829">
        <w:rPr>
          <w:rFonts w:ascii="標楷體" w:eastAsia="標楷體" w:hAnsi="標楷體" w:hint="eastAsia"/>
          <w:sz w:val="28"/>
          <w:szCs w:val="28"/>
          <w:shd w:val="clear" w:color="auto" w:fill="FFFFFF"/>
        </w:rPr>
        <w:t>除依本條第(</w:t>
      </w:r>
      <w:proofErr w:type="gramStart"/>
      <w:r w:rsidRPr="00313829">
        <w:rPr>
          <w:rFonts w:ascii="標楷體" w:eastAsia="標楷體" w:hAnsi="標楷體" w:hint="eastAsia"/>
          <w:sz w:val="28"/>
          <w:szCs w:val="28"/>
          <w:shd w:val="clear" w:color="auto" w:fill="FFFFFF"/>
        </w:rPr>
        <w:t>一</w:t>
      </w:r>
      <w:proofErr w:type="gramEnd"/>
      <w:r w:rsidRPr="00313829">
        <w:rPr>
          <w:rFonts w:ascii="標楷體" w:eastAsia="標楷體" w:hAnsi="標楷體" w:hint="eastAsia"/>
          <w:sz w:val="28"/>
          <w:szCs w:val="28"/>
          <w:shd w:val="clear" w:color="auto" w:fill="FFFFFF"/>
        </w:rPr>
        <w:t>)及(二)款徵信範圍辦理外，</w:t>
      </w:r>
      <w:proofErr w:type="gramStart"/>
      <w:r w:rsidRPr="00313829">
        <w:rPr>
          <w:rFonts w:ascii="標楷體" w:eastAsia="標楷體" w:hAnsi="標楷體" w:hint="eastAsia"/>
          <w:sz w:val="28"/>
          <w:szCs w:val="28"/>
          <w:shd w:val="clear" w:color="auto" w:fill="FFFFFF"/>
        </w:rPr>
        <w:t>並視授信</w:t>
      </w:r>
      <w:proofErr w:type="gramEnd"/>
      <w:r w:rsidRPr="00313829">
        <w:rPr>
          <w:rFonts w:ascii="標楷體" w:eastAsia="標楷體" w:hAnsi="標楷體" w:hint="eastAsia"/>
          <w:sz w:val="28"/>
          <w:szCs w:val="28"/>
          <w:shd w:val="clear" w:color="auto" w:fill="FFFFFF"/>
        </w:rPr>
        <w:t>個案風險情形，辦理實地訪查、公司主管訪談等相關徵信作業，其相關管理規定由會員自行訂定。</w:t>
      </w:r>
    </w:p>
    <w:p w:rsidR="00726833" w:rsidRDefault="00726833" w:rsidP="00771D16">
      <w:pPr>
        <w:pStyle w:val="a3"/>
        <w:spacing w:line="460" w:lineRule="exact"/>
        <w:ind w:left="839" w:hanging="839"/>
        <w:jc w:val="both"/>
        <w:rPr>
          <w:rFonts w:ascii="標楷體" w:eastAsia="標楷體"/>
          <w:sz w:val="28"/>
        </w:rPr>
      </w:pPr>
      <w:proofErr w:type="gramStart"/>
      <w:r>
        <w:rPr>
          <w:rFonts w:ascii="標楷體" w:eastAsia="標楷體" w:hint="eastAsia"/>
          <w:sz w:val="28"/>
        </w:rPr>
        <w:t>第廿三條</w:t>
      </w:r>
      <w:proofErr w:type="gramEnd"/>
      <w:r>
        <w:rPr>
          <w:rFonts w:ascii="標楷體" w:eastAsia="標楷體" w:hint="eastAsia"/>
          <w:sz w:val="28"/>
        </w:rPr>
        <w:t xml:space="preserve">  前條所列範圍各會員仍得依其業務需要或個案情形酌予增減。</w:t>
      </w:r>
    </w:p>
    <w:p w:rsidR="00726833" w:rsidRDefault="00726833" w:rsidP="00771D16">
      <w:pPr>
        <w:pStyle w:val="a3"/>
        <w:spacing w:line="460" w:lineRule="exact"/>
        <w:ind w:left="1400" w:hangingChars="500" w:hanging="1400"/>
        <w:jc w:val="both"/>
        <w:rPr>
          <w:rFonts w:ascii="標楷體" w:eastAsia="標楷體"/>
          <w:sz w:val="28"/>
        </w:rPr>
      </w:pPr>
      <w:proofErr w:type="gramStart"/>
      <w:r>
        <w:rPr>
          <w:rFonts w:ascii="標楷體" w:eastAsia="標楷體" w:hint="eastAsia"/>
          <w:sz w:val="28"/>
        </w:rPr>
        <w:t>第廿四條</w:t>
      </w:r>
      <w:proofErr w:type="gramEnd"/>
      <w:r>
        <w:rPr>
          <w:rFonts w:ascii="標楷體" w:eastAsia="標楷體" w:hint="eastAsia"/>
          <w:sz w:val="28"/>
        </w:rPr>
        <w:t xml:space="preserve">  辦理財務分析前，如個別企業會計科目依其內容性質而有修正之必要者，得依財團法人中華民國會計研究發展基金會所訂頒之財務會計準則予以調整重編。</w:t>
      </w:r>
    </w:p>
    <w:p w:rsidR="00726833" w:rsidRDefault="00726833" w:rsidP="00771D16">
      <w:pPr>
        <w:pStyle w:val="a3"/>
        <w:snapToGrid w:val="0"/>
        <w:spacing w:line="460" w:lineRule="exact"/>
        <w:ind w:left="480" w:hanging="480"/>
        <w:jc w:val="both"/>
        <w:rPr>
          <w:rFonts w:ascii="標楷體" w:eastAsia="標楷體"/>
          <w:sz w:val="28"/>
        </w:rPr>
      </w:pPr>
      <w:proofErr w:type="gramStart"/>
      <w:r>
        <w:rPr>
          <w:rFonts w:ascii="標楷體" w:eastAsia="標楷體" w:hint="eastAsia"/>
          <w:sz w:val="28"/>
        </w:rPr>
        <w:t>第廿五條</w:t>
      </w:r>
      <w:proofErr w:type="gramEnd"/>
      <w:r>
        <w:rPr>
          <w:rFonts w:ascii="標楷體" w:eastAsia="標楷體" w:hint="eastAsia"/>
          <w:sz w:val="28"/>
        </w:rPr>
        <w:t xml:space="preserve">　個人授信應辦理徵信事項如下：</w:t>
      </w:r>
    </w:p>
    <w:p w:rsidR="00726833" w:rsidRDefault="00726833" w:rsidP="00771D16">
      <w:pPr>
        <w:pStyle w:val="a3"/>
        <w:snapToGrid w:val="0"/>
        <w:spacing w:line="460" w:lineRule="exact"/>
        <w:ind w:leftChars="550" w:left="1740" w:hangingChars="150" w:hanging="420"/>
        <w:jc w:val="both"/>
        <w:rPr>
          <w:rFonts w:ascii="標楷體" w:eastAsia="標楷體" w:hAnsi="Times New Roman"/>
          <w:sz w:val="28"/>
        </w:rPr>
      </w:pPr>
      <w:r>
        <w:rPr>
          <w:rFonts w:ascii="標楷體" w:eastAsia="標楷體" w:hAnsi="Times New Roman" w:hint="eastAsia"/>
          <w:sz w:val="28"/>
        </w:rPr>
        <w:lastRenderedPageBreak/>
        <w:t>(</w:t>
      </w:r>
      <w:proofErr w:type="gramStart"/>
      <w:r>
        <w:rPr>
          <w:rFonts w:ascii="標楷體" w:eastAsia="標楷體" w:hAnsi="Times New Roman" w:hint="eastAsia"/>
          <w:sz w:val="28"/>
        </w:rPr>
        <w:t>一</w:t>
      </w:r>
      <w:proofErr w:type="gramEnd"/>
      <w:r>
        <w:rPr>
          <w:rFonts w:ascii="標楷體" w:eastAsia="標楷體" w:hAnsi="Times New Roman" w:hint="eastAsia"/>
          <w:sz w:val="28"/>
        </w:rPr>
        <w:t>)徵信單位對於個人資料表所填經營事業，及土地、建物欄內容，應逐項與其有關資料核對，並應查明授信戶財產設定他項權利及租賃情形，必要時並將其證件資料影印存卷。</w:t>
      </w:r>
    </w:p>
    <w:p w:rsidR="00726833" w:rsidRDefault="00726833" w:rsidP="00771D16">
      <w:pPr>
        <w:pStyle w:val="a3"/>
        <w:snapToGrid w:val="0"/>
        <w:spacing w:line="460" w:lineRule="exact"/>
        <w:ind w:leftChars="550" w:left="1740" w:hangingChars="150" w:hanging="420"/>
        <w:jc w:val="both"/>
        <w:rPr>
          <w:rFonts w:ascii="標楷體" w:eastAsia="標楷體" w:hAnsi="Times New Roman"/>
          <w:sz w:val="28"/>
        </w:rPr>
      </w:pPr>
      <w:r>
        <w:rPr>
          <w:rFonts w:ascii="標楷體" w:eastAsia="標楷體" w:hAnsi="Times New Roman" w:hint="eastAsia"/>
          <w:sz w:val="28"/>
        </w:rPr>
        <w:t>(二)徵信單位對於個人授信案件，應查詢授信戶及</w:t>
      </w:r>
      <w:proofErr w:type="gramStart"/>
      <w:r>
        <w:rPr>
          <w:rFonts w:ascii="標楷體" w:eastAsia="標楷體" w:hAnsi="Times New Roman" w:hint="eastAsia"/>
          <w:sz w:val="28"/>
        </w:rPr>
        <w:t>保證人存借</w:t>
      </w:r>
      <w:proofErr w:type="gramEnd"/>
      <w:r>
        <w:rPr>
          <w:rFonts w:ascii="標楷體" w:eastAsia="標楷體" w:hAnsi="Times New Roman" w:hint="eastAsia"/>
          <w:sz w:val="28"/>
        </w:rPr>
        <w:t>（含保證）往來情形、餘額及有無不良紀錄。</w:t>
      </w:r>
    </w:p>
    <w:p w:rsidR="00BE1B2F" w:rsidRPr="00BE1B2F" w:rsidRDefault="00726833" w:rsidP="00771D16">
      <w:pPr>
        <w:pStyle w:val="a3"/>
        <w:snapToGrid w:val="0"/>
        <w:spacing w:line="460" w:lineRule="exact"/>
        <w:ind w:leftChars="550" w:left="1978" w:hangingChars="235" w:hanging="658"/>
        <w:jc w:val="both"/>
        <w:rPr>
          <w:rFonts w:ascii="標楷體" w:eastAsia="標楷體" w:hAnsi="Times New Roman"/>
          <w:sz w:val="28"/>
        </w:rPr>
      </w:pPr>
      <w:r>
        <w:rPr>
          <w:rFonts w:ascii="標楷體" w:eastAsia="標楷體" w:hAnsi="Times New Roman" w:hint="eastAsia"/>
          <w:sz w:val="28"/>
        </w:rPr>
        <w:t>(三)</w:t>
      </w:r>
      <w:r w:rsidR="003F5C1C" w:rsidRPr="003F5C1C">
        <w:rPr>
          <w:rFonts w:hint="eastAsia"/>
        </w:rPr>
        <w:t xml:space="preserve"> </w:t>
      </w:r>
      <w:r w:rsidR="00BE1B2F" w:rsidRPr="00BE1B2F">
        <w:rPr>
          <w:rFonts w:ascii="標楷體" w:eastAsia="標楷體" w:hAnsi="Times New Roman" w:hint="eastAsia"/>
          <w:sz w:val="28"/>
        </w:rPr>
        <w:t>個人年度收入，應根據有關資料酌</w:t>
      </w:r>
      <w:proofErr w:type="gramStart"/>
      <w:r w:rsidR="00BE1B2F" w:rsidRPr="00BE1B2F">
        <w:rPr>
          <w:rFonts w:ascii="標楷體" w:eastAsia="標楷體" w:hAnsi="Times New Roman" w:hint="eastAsia"/>
          <w:sz w:val="28"/>
        </w:rPr>
        <w:t>予匡計</w:t>
      </w:r>
      <w:proofErr w:type="gramEnd"/>
      <w:r w:rsidR="00BE1B2F" w:rsidRPr="00BE1B2F">
        <w:rPr>
          <w:rFonts w:ascii="標楷體" w:eastAsia="標楷體" w:hAnsi="Times New Roman" w:hint="eastAsia"/>
          <w:sz w:val="28"/>
        </w:rPr>
        <w:t>，其在金融機構總授信金額達新台幣二千萬元者，應與下列文件之</w:t>
      </w:r>
      <w:proofErr w:type="gramStart"/>
      <w:r w:rsidR="00BE1B2F" w:rsidRPr="00BE1B2F">
        <w:rPr>
          <w:rFonts w:ascii="標楷體" w:eastAsia="標楷體" w:hAnsi="Times New Roman" w:hint="eastAsia"/>
          <w:sz w:val="28"/>
        </w:rPr>
        <w:t>ㄧ</w:t>
      </w:r>
      <w:proofErr w:type="gramEnd"/>
      <w:r w:rsidR="00BE1B2F" w:rsidRPr="00BE1B2F">
        <w:rPr>
          <w:rFonts w:ascii="標楷體" w:eastAsia="標楷體" w:hAnsi="Times New Roman" w:hint="eastAsia"/>
          <w:sz w:val="28"/>
        </w:rPr>
        <w:t>進行核對：</w:t>
      </w:r>
    </w:p>
    <w:p w:rsidR="00BE1B2F" w:rsidRPr="00BE1B2F" w:rsidRDefault="00BE1B2F" w:rsidP="00771D16">
      <w:pPr>
        <w:pStyle w:val="a3"/>
        <w:snapToGrid w:val="0"/>
        <w:spacing w:line="460" w:lineRule="exact"/>
        <w:ind w:leftChars="825" w:left="2159" w:hangingChars="64" w:hanging="179"/>
        <w:jc w:val="both"/>
        <w:rPr>
          <w:rFonts w:ascii="標楷體" w:eastAsia="標楷體" w:hAnsi="Times New Roman"/>
          <w:sz w:val="28"/>
        </w:rPr>
      </w:pPr>
      <w:r w:rsidRPr="00BE1B2F">
        <w:rPr>
          <w:rFonts w:ascii="標楷體" w:eastAsia="標楷體" w:hAnsi="Times New Roman" w:hint="eastAsia"/>
          <w:sz w:val="28"/>
        </w:rPr>
        <w:t>1.最近年度綜合所得稅結算申報書影本或綜合所得稅結算申報試算稅額通知書影本加附繳稅取款委託書或申報繳款書或扣繳憑單影本。</w:t>
      </w:r>
    </w:p>
    <w:p w:rsidR="00BE1B2F" w:rsidRPr="00BE1B2F" w:rsidRDefault="00BE1B2F" w:rsidP="00771D16">
      <w:pPr>
        <w:pStyle w:val="a3"/>
        <w:snapToGrid w:val="0"/>
        <w:spacing w:line="460" w:lineRule="exact"/>
        <w:ind w:leftChars="825" w:left="2159" w:hangingChars="64" w:hanging="179"/>
        <w:jc w:val="both"/>
        <w:rPr>
          <w:rFonts w:ascii="標楷體" w:eastAsia="標楷體" w:hAnsi="Times New Roman"/>
          <w:sz w:val="28"/>
        </w:rPr>
      </w:pPr>
      <w:r w:rsidRPr="00BE1B2F">
        <w:rPr>
          <w:rFonts w:ascii="標楷體" w:eastAsia="標楷體" w:hAnsi="Times New Roman" w:hint="eastAsia"/>
          <w:sz w:val="28"/>
        </w:rPr>
        <w:t>2.附回執聯之二維條碼申報或網路申報所得稅資料。</w:t>
      </w:r>
    </w:p>
    <w:p w:rsidR="00BE1B2F" w:rsidRPr="00BE1B2F" w:rsidRDefault="00BE1B2F" w:rsidP="00771D16">
      <w:pPr>
        <w:pStyle w:val="a3"/>
        <w:snapToGrid w:val="0"/>
        <w:spacing w:line="460" w:lineRule="exact"/>
        <w:ind w:leftChars="825" w:left="2159" w:hangingChars="64" w:hanging="179"/>
        <w:jc w:val="both"/>
        <w:rPr>
          <w:rFonts w:ascii="標楷體" w:eastAsia="標楷體" w:hAnsi="Times New Roman"/>
          <w:sz w:val="28"/>
        </w:rPr>
      </w:pPr>
      <w:r w:rsidRPr="00BE1B2F">
        <w:rPr>
          <w:rFonts w:ascii="標楷體" w:eastAsia="標楷體" w:hAnsi="Times New Roman" w:hint="eastAsia"/>
          <w:sz w:val="28"/>
        </w:rPr>
        <w:t>3.附信用卡繳稅對</w:t>
      </w:r>
      <w:proofErr w:type="gramStart"/>
      <w:r w:rsidRPr="00BE1B2F">
        <w:rPr>
          <w:rFonts w:ascii="標楷體" w:eastAsia="標楷體" w:hAnsi="Times New Roman" w:hint="eastAsia"/>
          <w:sz w:val="28"/>
        </w:rPr>
        <w:t>帳單</w:t>
      </w:r>
      <w:proofErr w:type="gramEnd"/>
      <w:r w:rsidRPr="00BE1B2F">
        <w:rPr>
          <w:rFonts w:ascii="標楷體" w:eastAsia="標楷體" w:hAnsi="Times New Roman" w:hint="eastAsia"/>
          <w:sz w:val="28"/>
        </w:rPr>
        <w:t>之申報所得稅資料。</w:t>
      </w:r>
    </w:p>
    <w:p w:rsidR="00BE1B2F" w:rsidRPr="00BE1B2F" w:rsidRDefault="00BE1B2F" w:rsidP="00771D16">
      <w:pPr>
        <w:pStyle w:val="a3"/>
        <w:snapToGrid w:val="0"/>
        <w:spacing w:line="460" w:lineRule="exact"/>
        <w:ind w:leftChars="825" w:left="2159" w:hangingChars="64" w:hanging="179"/>
        <w:jc w:val="both"/>
        <w:rPr>
          <w:rFonts w:ascii="標楷體" w:eastAsia="標楷體" w:hAnsi="Times New Roman"/>
          <w:sz w:val="28"/>
        </w:rPr>
      </w:pPr>
      <w:r w:rsidRPr="00BE1B2F">
        <w:rPr>
          <w:rFonts w:ascii="標楷體" w:eastAsia="標楷體" w:hAnsi="Times New Roman" w:hint="eastAsia"/>
          <w:sz w:val="28"/>
        </w:rPr>
        <w:t>4.稅捐機關核發之綜合所得稅納稅證明書或各類所得歸戶清單。</w:t>
      </w:r>
    </w:p>
    <w:p w:rsidR="00726833" w:rsidRPr="00BE1B2F" w:rsidRDefault="00BE1B2F" w:rsidP="00771D16">
      <w:pPr>
        <w:pStyle w:val="a3"/>
        <w:snapToGrid w:val="0"/>
        <w:spacing w:line="460" w:lineRule="exact"/>
        <w:ind w:leftChars="824" w:left="1980" w:hanging="2"/>
        <w:jc w:val="both"/>
        <w:rPr>
          <w:rFonts w:ascii="標楷體" w:eastAsia="標楷體" w:hAnsi="Times New Roman"/>
          <w:sz w:val="28"/>
        </w:rPr>
      </w:pPr>
      <w:r w:rsidRPr="00BE1B2F">
        <w:rPr>
          <w:rFonts w:ascii="標楷體" w:eastAsia="標楷體" w:hAnsi="Times New Roman" w:hint="eastAsia"/>
          <w:sz w:val="28"/>
        </w:rPr>
        <w:t>前述各項文件資料，授信申請人如屬依法免納所得稅者，得以給付薪資單位所核發之薪資證明及其他扣繳憑單替代。個人所得來自境外者，得以其所得來源地區所屬稅捐</w:t>
      </w:r>
      <w:proofErr w:type="gramStart"/>
      <w:r w:rsidRPr="00BE1B2F">
        <w:rPr>
          <w:rFonts w:ascii="標楷體" w:eastAsia="標楷體" w:hAnsi="Times New Roman" w:hint="eastAsia"/>
          <w:sz w:val="28"/>
        </w:rPr>
        <w:t>稽</w:t>
      </w:r>
      <w:proofErr w:type="gramEnd"/>
      <w:r w:rsidRPr="00BE1B2F">
        <w:rPr>
          <w:rFonts w:ascii="標楷體" w:eastAsia="標楷體" w:hAnsi="Times New Roman" w:hint="eastAsia"/>
          <w:sz w:val="28"/>
        </w:rPr>
        <w:t>徵機關發給之最近年度納稅相關資料、給付單位核發之薪資證明或其他足資證明財力之文件替代。</w:t>
      </w:r>
    </w:p>
    <w:p w:rsidR="00726833" w:rsidRDefault="00726833" w:rsidP="00771D16">
      <w:pPr>
        <w:pStyle w:val="a3"/>
        <w:snapToGrid w:val="0"/>
        <w:spacing w:line="460" w:lineRule="exact"/>
        <w:ind w:leftChars="550" w:left="1740" w:hangingChars="150" w:hanging="420"/>
        <w:jc w:val="both"/>
        <w:rPr>
          <w:rFonts w:ascii="標楷體" w:eastAsia="標楷體" w:hAnsi="Times New Roman"/>
          <w:sz w:val="28"/>
        </w:rPr>
      </w:pPr>
      <w:r>
        <w:rPr>
          <w:rFonts w:ascii="標楷體" w:eastAsia="標楷體" w:hAnsi="Times New Roman" w:hint="eastAsia"/>
          <w:sz w:val="28"/>
        </w:rPr>
        <w:t>(四)個人授信戶，</w:t>
      </w:r>
      <w:proofErr w:type="gramStart"/>
      <w:r>
        <w:rPr>
          <w:rFonts w:ascii="標楷體" w:eastAsia="標楷體" w:hAnsi="Times New Roman" w:hint="eastAsia"/>
          <w:sz w:val="28"/>
        </w:rPr>
        <w:t>其填送</w:t>
      </w:r>
      <w:proofErr w:type="gramEnd"/>
      <w:r>
        <w:rPr>
          <w:rFonts w:ascii="標楷體" w:eastAsia="標楷體" w:hAnsi="Times New Roman" w:hint="eastAsia"/>
          <w:sz w:val="28"/>
        </w:rPr>
        <w:t>個人收入情形，與綜合所得稅申報書內容有出入時，以申報書內容為</w:t>
      </w:r>
      <w:proofErr w:type="gramStart"/>
      <w:r>
        <w:rPr>
          <w:rFonts w:ascii="標楷體" w:eastAsia="標楷體" w:hAnsi="Times New Roman" w:hint="eastAsia"/>
          <w:sz w:val="28"/>
        </w:rPr>
        <w:t>準</w:t>
      </w:r>
      <w:proofErr w:type="gramEnd"/>
      <w:r>
        <w:rPr>
          <w:rFonts w:ascii="標楷體" w:eastAsia="標楷體" w:hAnsi="Times New Roman" w:hint="eastAsia"/>
          <w:sz w:val="28"/>
        </w:rPr>
        <w:t>，作為其償還能力與還款財源之參考。</w:t>
      </w:r>
    </w:p>
    <w:p w:rsidR="00726833" w:rsidRDefault="00726833" w:rsidP="00771D16">
      <w:pPr>
        <w:pStyle w:val="a3"/>
        <w:spacing w:line="460" w:lineRule="exact"/>
        <w:ind w:leftChars="550" w:left="1799" w:hangingChars="171" w:hanging="479"/>
        <w:jc w:val="both"/>
        <w:rPr>
          <w:rFonts w:ascii="標楷體" w:eastAsia="標楷體"/>
          <w:sz w:val="28"/>
        </w:rPr>
      </w:pPr>
      <w:r>
        <w:rPr>
          <w:rFonts w:ascii="標楷體" w:eastAsia="標楷體" w:hAnsi="Times New Roman" w:hint="eastAsia"/>
          <w:sz w:val="28"/>
        </w:rPr>
        <w:t>(五)</w:t>
      </w:r>
      <w:r>
        <w:rPr>
          <w:rFonts w:ascii="標楷體" w:eastAsia="標楷體" w:hint="eastAsia"/>
          <w:sz w:val="28"/>
        </w:rPr>
        <w:t>辦理個人授信，應依據授信戶借款用途，</w:t>
      </w:r>
      <w:proofErr w:type="gramStart"/>
      <w:r>
        <w:rPr>
          <w:rFonts w:ascii="標楷體" w:eastAsia="標楷體" w:hint="eastAsia"/>
          <w:sz w:val="28"/>
        </w:rPr>
        <w:t>確實匡計資金</w:t>
      </w:r>
      <w:proofErr w:type="gramEnd"/>
      <w:r>
        <w:rPr>
          <w:rFonts w:ascii="標楷體" w:eastAsia="標楷體" w:hint="eastAsia"/>
          <w:sz w:val="28"/>
        </w:rPr>
        <w:t>實際需求及評估償還能力。</w:t>
      </w:r>
    </w:p>
    <w:p w:rsidR="003A7F4A" w:rsidRPr="009E6A46" w:rsidRDefault="009E6A46" w:rsidP="00771D16">
      <w:pPr>
        <w:pStyle w:val="a3"/>
        <w:spacing w:line="460" w:lineRule="exact"/>
        <w:ind w:leftChars="524" w:left="1258"/>
        <w:jc w:val="both"/>
        <w:rPr>
          <w:rFonts w:ascii="標楷體" w:eastAsia="標楷體"/>
          <w:sz w:val="28"/>
        </w:rPr>
      </w:pPr>
      <w:r w:rsidRPr="009E6A46">
        <w:rPr>
          <w:rFonts w:ascii="標楷體" w:eastAsia="標楷體" w:hint="eastAsia"/>
          <w:sz w:val="28"/>
        </w:rPr>
        <w:t>對在</w:t>
      </w:r>
      <w:proofErr w:type="gramStart"/>
      <w:r w:rsidRPr="009E6A46">
        <w:rPr>
          <w:rFonts w:ascii="標楷體" w:eastAsia="標楷體" w:hint="eastAsia"/>
          <w:sz w:val="28"/>
        </w:rPr>
        <w:t>臺</w:t>
      </w:r>
      <w:proofErr w:type="gramEnd"/>
      <w:r w:rsidRPr="009E6A46">
        <w:rPr>
          <w:rFonts w:ascii="標楷體" w:eastAsia="標楷體" w:hint="eastAsia"/>
          <w:sz w:val="28"/>
        </w:rPr>
        <w:t>有住所之大陸地區人民授信，應辦理徵信事項，除比照前項規定辦理外，應徵提在</w:t>
      </w:r>
      <w:proofErr w:type="gramStart"/>
      <w:r w:rsidRPr="009E6A46">
        <w:rPr>
          <w:rFonts w:ascii="標楷體" w:eastAsia="標楷體" w:hint="eastAsia"/>
          <w:sz w:val="28"/>
        </w:rPr>
        <w:t>臺</w:t>
      </w:r>
      <w:proofErr w:type="gramEnd"/>
      <w:r w:rsidRPr="009E6A46">
        <w:rPr>
          <w:rFonts w:ascii="標楷體" w:eastAsia="標楷體" w:hint="eastAsia"/>
          <w:sz w:val="28"/>
        </w:rPr>
        <w:t>長期居留證或在</w:t>
      </w:r>
      <w:proofErr w:type="gramStart"/>
      <w:r w:rsidRPr="009E6A46">
        <w:rPr>
          <w:rFonts w:ascii="標楷體" w:eastAsia="標楷體" w:hint="eastAsia"/>
          <w:sz w:val="28"/>
        </w:rPr>
        <w:t>臺</w:t>
      </w:r>
      <w:proofErr w:type="gramEnd"/>
      <w:r w:rsidRPr="009E6A46">
        <w:rPr>
          <w:rFonts w:ascii="標楷體" w:eastAsia="標楷體" w:hint="eastAsia"/>
          <w:sz w:val="28"/>
        </w:rPr>
        <w:t>依親居留證。</w:t>
      </w:r>
    </w:p>
    <w:p w:rsidR="003A7F4A" w:rsidRPr="009E6A46" w:rsidRDefault="009E6A46" w:rsidP="00771D16">
      <w:pPr>
        <w:pStyle w:val="a3"/>
        <w:spacing w:line="460" w:lineRule="exact"/>
        <w:ind w:leftChars="524" w:left="1258" w:firstLineChars="21" w:firstLine="59"/>
        <w:jc w:val="both"/>
        <w:rPr>
          <w:rFonts w:ascii="標楷體" w:eastAsia="標楷體"/>
          <w:sz w:val="28"/>
        </w:rPr>
      </w:pPr>
      <w:r w:rsidRPr="009E6A46">
        <w:rPr>
          <w:rFonts w:ascii="標楷體" w:eastAsia="標楷體" w:hint="eastAsia"/>
          <w:sz w:val="28"/>
        </w:rPr>
        <w:t>對在</w:t>
      </w:r>
      <w:proofErr w:type="gramStart"/>
      <w:r w:rsidRPr="009E6A46">
        <w:rPr>
          <w:rFonts w:ascii="標楷體" w:eastAsia="標楷體" w:hint="eastAsia"/>
          <w:sz w:val="28"/>
        </w:rPr>
        <w:t>臺</w:t>
      </w:r>
      <w:proofErr w:type="gramEnd"/>
      <w:r w:rsidRPr="009E6A46">
        <w:rPr>
          <w:rFonts w:ascii="標楷體" w:eastAsia="標楷體" w:hint="eastAsia"/>
          <w:sz w:val="28"/>
        </w:rPr>
        <w:t>無住所之大陸地區人民授信，應辦理徵信事項，除比照第1項規定辦理外，應徵提下列文件：</w:t>
      </w:r>
    </w:p>
    <w:p w:rsidR="003A7F4A" w:rsidRPr="003A7F4A" w:rsidRDefault="003A7F4A" w:rsidP="00771D16">
      <w:pPr>
        <w:pStyle w:val="a3"/>
        <w:spacing w:line="460" w:lineRule="exact"/>
        <w:ind w:leftChars="550" w:left="1799" w:hangingChars="171" w:hanging="479"/>
        <w:jc w:val="both"/>
        <w:rPr>
          <w:rFonts w:ascii="標楷體" w:eastAsia="標楷體"/>
          <w:sz w:val="28"/>
        </w:rPr>
      </w:pPr>
      <w:r w:rsidRPr="003A7F4A">
        <w:rPr>
          <w:rFonts w:ascii="標楷體" w:eastAsia="標楷體" w:hint="eastAsia"/>
          <w:sz w:val="28"/>
        </w:rPr>
        <w:t>(</w:t>
      </w:r>
      <w:proofErr w:type="gramStart"/>
      <w:r w:rsidRPr="003A7F4A">
        <w:rPr>
          <w:rFonts w:ascii="標楷體" w:eastAsia="標楷體" w:hint="eastAsia"/>
          <w:sz w:val="28"/>
        </w:rPr>
        <w:t>一</w:t>
      </w:r>
      <w:proofErr w:type="gramEnd"/>
      <w:r w:rsidRPr="003A7F4A">
        <w:rPr>
          <w:rFonts w:ascii="標楷體" w:eastAsia="標楷體" w:hint="eastAsia"/>
          <w:sz w:val="28"/>
        </w:rPr>
        <w:t>)合法入境簽證之大陸地區護照，及領有內政部入出國及移民</w:t>
      </w:r>
      <w:r w:rsidRPr="003A7F4A">
        <w:rPr>
          <w:rFonts w:ascii="標楷體" w:eastAsia="標楷體" w:hint="eastAsia"/>
          <w:sz w:val="28"/>
        </w:rPr>
        <w:lastRenderedPageBreak/>
        <w:t>署核發之「中華民國統一證號</w:t>
      </w:r>
      <w:proofErr w:type="gramStart"/>
      <w:r w:rsidRPr="003A7F4A">
        <w:rPr>
          <w:rFonts w:ascii="標楷體" w:eastAsia="標楷體" w:hint="eastAsia"/>
          <w:sz w:val="28"/>
        </w:rPr>
        <w:t>基資表</w:t>
      </w:r>
      <w:proofErr w:type="gramEnd"/>
      <w:r w:rsidRPr="003A7F4A">
        <w:rPr>
          <w:rFonts w:ascii="標楷體" w:eastAsia="標楷體" w:hint="eastAsia"/>
          <w:sz w:val="28"/>
        </w:rPr>
        <w:t>」等。</w:t>
      </w:r>
    </w:p>
    <w:p w:rsidR="003A7F4A" w:rsidRPr="003A7F4A" w:rsidRDefault="003A7F4A" w:rsidP="00771D16">
      <w:pPr>
        <w:pStyle w:val="a3"/>
        <w:spacing w:line="460" w:lineRule="exact"/>
        <w:ind w:leftChars="550" w:left="1799" w:hangingChars="171" w:hanging="479"/>
        <w:jc w:val="both"/>
        <w:rPr>
          <w:rFonts w:ascii="標楷體" w:eastAsia="標楷體"/>
          <w:sz w:val="28"/>
        </w:rPr>
      </w:pPr>
      <w:r w:rsidRPr="003A7F4A">
        <w:rPr>
          <w:rFonts w:ascii="標楷體" w:eastAsia="標楷體" w:hint="eastAsia"/>
          <w:sz w:val="28"/>
        </w:rPr>
        <w:t>(二)內政部入出國及移民署所核發之「台灣地區入出境許可證」。</w:t>
      </w:r>
    </w:p>
    <w:p w:rsidR="003A7F4A" w:rsidRPr="003A7F4A" w:rsidRDefault="003A7F4A" w:rsidP="00771D16">
      <w:pPr>
        <w:pStyle w:val="a3"/>
        <w:spacing w:line="460" w:lineRule="exact"/>
        <w:ind w:leftChars="550" w:left="1799" w:hangingChars="171" w:hanging="479"/>
        <w:jc w:val="both"/>
        <w:rPr>
          <w:rFonts w:ascii="標楷體" w:eastAsia="標楷體"/>
          <w:sz w:val="28"/>
        </w:rPr>
      </w:pPr>
      <w:r w:rsidRPr="003A7F4A">
        <w:rPr>
          <w:rFonts w:ascii="標楷體" w:eastAsia="標楷體" w:hint="eastAsia"/>
          <w:sz w:val="28"/>
        </w:rPr>
        <w:t>(三)大陸地區居民證或大陸地區往來台灣通行證。</w:t>
      </w:r>
    </w:p>
    <w:p w:rsidR="003A7F4A" w:rsidRPr="003A7F4A" w:rsidRDefault="003A7F4A" w:rsidP="00771D16">
      <w:pPr>
        <w:pStyle w:val="a3"/>
        <w:spacing w:line="460" w:lineRule="exact"/>
        <w:ind w:leftChars="550" w:left="1799" w:hangingChars="171" w:hanging="479"/>
        <w:jc w:val="both"/>
        <w:rPr>
          <w:rFonts w:ascii="標楷體" w:eastAsia="標楷體"/>
          <w:sz w:val="28"/>
        </w:rPr>
      </w:pPr>
      <w:r w:rsidRPr="003A7F4A">
        <w:rPr>
          <w:rFonts w:ascii="標楷體" w:eastAsia="標楷體" w:hint="eastAsia"/>
          <w:sz w:val="28"/>
        </w:rPr>
        <w:t>(四)</w:t>
      </w:r>
      <w:r w:rsidR="009E6A46" w:rsidRPr="009E6A46">
        <w:rPr>
          <w:rFonts w:ascii="標楷體" w:eastAsia="標楷體" w:hint="eastAsia"/>
          <w:sz w:val="28"/>
        </w:rPr>
        <w:t>大陸地區薪資證明或所得稅報稅資料等收入文件。</w:t>
      </w:r>
      <w:r w:rsidR="009E6A46" w:rsidRPr="003A7F4A">
        <w:rPr>
          <w:rFonts w:ascii="標楷體" w:eastAsia="標楷體" w:hint="eastAsia"/>
          <w:sz w:val="28"/>
        </w:rPr>
        <w:t xml:space="preserve"> </w:t>
      </w:r>
    </w:p>
    <w:p w:rsidR="003A7F4A" w:rsidRPr="003A7F4A" w:rsidRDefault="003A7F4A" w:rsidP="00771D16">
      <w:pPr>
        <w:pStyle w:val="a3"/>
        <w:spacing w:line="460" w:lineRule="exact"/>
        <w:ind w:leftChars="550" w:left="1799" w:hangingChars="171" w:hanging="479"/>
        <w:jc w:val="both"/>
        <w:rPr>
          <w:rFonts w:ascii="標楷體" w:eastAsia="標楷體"/>
          <w:sz w:val="28"/>
        </w:rPr>
      </w:pPr>
      <w:r w:rsidRPr="003A7F4A">
        <w:rPr>
          <w:rFonts w:ascii="標楷體" w:eastAsia="標楷體" w:hint="eastAsia"/>
          <w:sz w:val="28"/>
        </w:rPr>
        <w:t>(</w:t>
      </w:r>
      <w:r w:rsidR="009E6A46">
        <w:rPr>
          <w:rFonts w:ascii="標楷體" w:eastAsia="標楷體" w:hint="eastAsia"/>
          <w:sz w:val="28"/>
        </w:rPr>
        <w:t>五</w:t>
      </w:r>
      <w:r w:rsidRPr="003A7F4A">
        <w:rPr>
          <w:rFonts w:ascii="標楷體" w:eastAsia="標楷體" w:hint="eastAsia"/>
          <w:sz w:val="28"/>
        </w:rPr>
        <w:t>)內政部許可在台灣地區取得、設定不動產物權文件。</w:t>
      </w:r>
    </w:p>
    <w:p w:rsidR="003A7F4A" w:rsidRPr="003A7F4A" w:rsidRDefault="00F30FD4" w:rsidP="00771D16">
      <w:pPr>
        <w:pStyle w:val="a3"/>
        <w:spacing w:line="460" w:lineRule="exact"/>
        <w:ind w:leftChars="524" w:left="1260" w:hanging="2"/>
        <w:jc w:val="both"/>
        <w:rPr>
          <w:rFonts w:ascii="標楷體" w:eastAsia="標楷體"/>
          <w:sz w:val="28"/>
        </w:rPr>
      </w:pPr>
      <w:r w:rsidRPr="00F30FD4">
        <w:rPr>
          <w:rFonts w:ascii="標楷體" w:eastAsia="標楷體" w:hint="eastAsia"/>
          <w:sz w:val="28"/>
        </w:rPr>
        <w:t>第3項所稱「在</w:t>
      </w:r>
      <w:proofErr w:type="gramStart"/>
      <w:r w:rsidRPr="00F30FD4">
        <w:rPr>
          <w:rFonts w:ascii="標楷體" w:eastAsia="標楷體" w:hint="eastAsia"/>
          <w:sz w:val="28"/>
        </w:rPr>
        <w:t>臺</w:t>
      </w:r>
      <w:proofErr w:type="gramEnd"/>
      <w:r w:rsidRPr="00F30FD4">
        <w:rPr>
          <w:rFonts w:ascii="標楷體" w:eastAsia="標楷體" w:hint="eastAsia"/>
          <w:sz w:val="28"/>
        </w:rPr>
        <w:t>無住所之大陸地區人民」係指未持有在</w:t>
      </w:r>
      <w:proofErr w:type="gramStart"/>
      <w:r w:rsidRPr="00F30FD4">
        <w:rPr>
          <w:rFonts w:ascii="標楷體" w:eastAsia="標楷體" w:hint="eastAsia"/>
          <w:sz w:val="28"/>
        </w:rPr>
        <w:t>臺</w:t>
      </w:r>
      <w:proofErr w:type="gramEnd"/>
      <w:r w:rsidRPr="00F30FD4">
        <w:rPr>
          <w:rFonts w:ascii="標楷體" w:eastAsia="標楷體" w:hint="eastAsia"/>
          <w:sz w:val="28"/>
        </w:rPr>
        <w:t>長期居留證或在</w:t>
      </w:r>
      <w:proofErr w:type="gramStart"/>
      <w:r w:rsidRPr="00F30FD4">
        <w:rPr>
          <w:rFonts w:ascii="標楷體" w:eastAsia="標楷體" w:hint="eastAsia"/>
          <w:sz w:val="28"/>
        </w:rPr>
        <w:t>臺</w:t>
      </w:r>
      <w:proofErr w:type="gramEnd"/>
      <w:r w:rsidRPr="00F30FD4">
        <w:rPr>
          <w:rFonts w:ascii="標楷體" w:eastAsia="標楷體" w:hint="eastAsia"/>
          <w:sz w:val="28"/>
        </w:rPr>
        <w:t>依親居留證之大陸地區人民。</w:t>
      </w:r>
    </w:p>
    <w:p w:rsidR="00726833" w:rsidRDefault="00726833" w:rsidP="00EB00D2">
      <w:pPr>
        <w:pStyle w:val="a3"/>
        <w:spacing w:beforeLines="100" w:afterLines="50" w:line="460" w:lineRule="exact"/>
        <w:ind w:left="839" w:hanging="839"/>
        <w:jc w:val="both"/>
        <w:rPr>
          <w:rFonts w:ascii="標楷體" w:eastAsia="標楷體"/>
          <w:sz w:val="28"/>
        </w:rPr>
      </w:pPr>
      <w:r>
        <w:rPr>
          <w:rFonts w:ascii="標楷體" w:eastAsia="標楷體" w:hint="eastAsia"/>
          <w:sz w:val="28"/>
        </w:rPr>
        <w:t>陸、追蹤徵信</w:t>
      </w:r>
    </w:p>
    <w:p w:rsidR="00726833" w:rsidRDefault="00726833" w:rsidP="00771D16">
      <w:pPr>
        <w:pStyle w:val="a3"/>
        <w:spacing w:line="460" w:lineRule="exact"/>
        <w:ind w:left="839" w:hanging="839"/>
        <w:jc w:val="both"/>
        <w:rPr>
          <w:rFonts w:ascii="標楷體" w:eastAsia="標楷體"/>
          <w:sz w:val="28"/>
        </w:rPr>
      </w:pPr>
      <w:proofErr w:type="gramStart"/>
      <w:r>
        <w:rPr>
          <w:rFonts w:ascii="標楷體" w:eastAsia="標楷體" w:hint="eastAsia"/>
          <w:sz w:val="28"/>
        </w:rPr>
        <w:t>第廿六條</w:t>
      </w:r>
      <w:proofErr w:type="gramEnd"/>
      <w:r>
        <w:rPr>
          <w:rFonts w:ascii="標楷體" w:eastAsia="標楷體" w:hint="eastAsia"/>
          <w:sz w:val="28"/>
        </w:rPr>
        <w:t xml:space="preserve">  對於授信戶之追蹤徵信依各會員之有關規定辦理。</w:t>
      </w:r>
    </w:p>
    <w:p w:rsidR="00726833" w:rsidRDefault="00726833" w:rsidP="00771D16">
      <w:pPr>
        <w:pStyle w:val="a3"/>
        <w:spacing w:line="460" w:lineRule="exact"/>
        <w:ind w:left="839" w:hanging="839"/>
        <w:jc w:val="both"/>
        <w:rPr>
          <w:rFonts w:ascii="標楷體" w:eastAsia="標楷體"/>
          <w:sz w:val="28"/>
        </w:rPr>
      </w:pPr>
      <w:proofErr w:type="gramStart"/>
      <w:r>
        <w:rPr>
          <w:rFonts w:ascii="標楷體" w:eastAsia="標楷體" w:hint="eastAsia"/>
          <w:sz w:val="28"/>
        </w:rPr>
        <w:t>第廿七條</w:t>
      </w:r>
      <w:proofErr w:type="gramEnd"/>
      <w:r>
        <w:rPr>
          <w:rFonts w:ascii="標楷體" w:eastAsia="標楷體" w:hint="eastAsia"/>
          <w:sz w:val="28"/>
        </w:rPr>
        <w:t xml:space="preserve">  辦理追蹤徵信之結果應即通知相關單位。</w:t>
      </w:r>
    </w:p>
    <w:p w:rsidR="00726833" w:rsidRDefault="00726833" w:rsidP="00EB00D2">
      <w:pPr>
        <w:pStyle w:val="a3"/>
        <w:spacing w:beforeLines="100" w:afterLines="50" w:line="460" w:lineRule="exact"/>
        <w:ind w:left="839" w:hanging="839"/>
        <w:jc w:val="both"/>
        <w:rPr>
          <w:rFonts w:ascii="標楷體" w:eastAsia="標楷體"/>
          <w:sz w:val="28"/>
        </w:rPr>
      </w:pPr>
      <w:proofErr w:type="gramStart"/>
      <w:r>
        <w:rPr>
          <w:rFonts w:ascii="標楷體" w:eastAsia="標楷體" w:hint="eastAsia"/>
          <w:sz w:val="28"/>
        </w:rPr>
        <w:t>柒</w:t>
      </w:r>
      <w:proofErr w:type="gramEnd"/>
      <w:r>
        <w:rPr>
          <w:rFonts w:ascii="標楷體" w:eastAsia="標楷體" w:hint="eastAsia"/>
          <w:sz w:val="28"/>
        </w:rPr>
        <w:t>、徵信報告</w:t>
      </w:r>
    </w:p>
    <w:p w:rsidR="00726833" w:rsidRDefault="00726833" w:rsidP="00771D16">
      <w:pPr>
        <w:pStyle w:val="a3"/>
        <w:spacing w:line="460" w:lineRule="exact"/>
        <w:ind w:left="1540" w:hangingChars="550" w:hanging="1540"/>
        <w:jc w:val="both"/>
        <w:rPr>
          <w:rFonts w:ascii="標楷體" w:eastAsia="標楷體"/>
          <w:sz w:val="28"/>
        </w:rPr>
      </w:pPr>
      <w:proofErr w:type="gramStart"/>
      <w:r>
        <w:rPr>
          <w:rFonts w:ascii="標楷體" w:eastAsia="標楷體" w:hint="eastAsia"/>
          <w:sz w:val="28"/>
        </w:rPr>
        <w:t>第廿八條</w:t>
      </w:r>
      <w:proofErr w:type="gramEnd"/>
      <w:r>
        <w:rPr>
          <w:rFonts w:ascii="標楷體" w:eastAsia="標楷體" w:hint="eastAsia"/>
          <w:sz w:val="28"/>
        </w:rPr>
        <w:t xml:space="preserve">  徵信之結果應彙集整理，充分檢討，並把握重點，以客觀立場公正分析。</w:t>
      </w:r>
    </w:p>
    <w:p w:rsidR="00726833" w:rsidRDefault="00726833" w:rsidP="00771D16">
      <w:pPr>
        <w:pStyle w:val="a3"/>
        <w:spacing w:line="460" w:lineRule="exact"/>
        <w:ind w:leftChars="600" w:left="1440"/>
        <w:jc w:val="both"/>
        <w:rPr>
          <w:rFonts w:ascii="標楷體" w:eastAsia="標楷體"/>
          <w:sz w:val="28"/>
        </w:rPr>
      </w:pPr>
      <w:r>
        <w:rPr>
          <w:rFonts w:ascii="標楷體" w:eastAsia="標楷體" w:hint="eastAsia"/>
          <w:sz w:val="28"/>
        </w:rPr>
        <w:t>徵信報告為授信審核主要參考依據之一，除法令另有規定外，授信案件於</w:t>
      </w:r>
      <w:proofErr w:type="gramStart"/>
      <w:r>
        <w:rPr>
          <w:rFonts w:ascii="標楷體" w:eastAsia="標楷體" w:hint="eastAsia"/>
          <w:sz w:val="28"/>
        </w:rPr>
        <w:t>核貸前應</w:t>
      </w:r>
      <w:proofErr w:type="gramEnd"/>
      <w:r>
        <w:rPr>
          <w:rFonts w:ascii="標楷體" w:eastAsia="標楷體" w:hint="eastAsia"/>
          <w:sz w:val="28"/>
        </w:rPr>
        <w:t>先辦理徵信。</w:t>
      </w:r>
    </w:p>
    <w:p w:rsidR="00726833" w:rsidRDefault="00726833" w:rsidP="00771D16">
      <w:pPr>
        <w:pStyle w:val="a3"/>
        <w:spacing w:line="460" w:lineRule="exact"/>
        <w:jc w:val="both"/>
        <w:rPr>
          <w:rFonts w:ascii="標楷體" w:eastAsia="標楷體"/>
          <w:sz w:val="28"/>
        </w:rPr>
      </w:pPr>
      <w:proofErr w:type="gramStart"/>
      <w:r>
        <w:rPr>
          <w:rFonts w:ascii="標楷體" w:eastAsia="標楷體" w:hint="eastAsia"/>
          <w:sz w:val="28"/>
        </w:rPr>
        <w:t>第廿九條</w:t>
      </w:r>
      <w:proofErr w:type="gramEnd"/>
      <w:r>
        <w:rPr>
          <w:rFonts w:ascii="標楷體" w:eastAsia="標楷體" w:hint="eastAsia"/>
          <w:sz w:val="28"/>
        </w:rPr>
        <w:t xml:space="preserve">  徵信報告內容必須簡潔明晰前後一致。</w:t>
      </w:r>
    </w:p>
    <w:p w:rsidR="00726833" w:rsidRDefault="00726833" w:rsidP="00771D16">
      <w:pPr>
        <w:pStyle w:val="a3"/>
        <w:spacing w:line="460" w:lineRule="exact"/>
        <w:jc w:val="both"/>
        <w:rPr>
          <w:rFonts w:ascii="標楷體" w:eastAsia="標楷體"/>
          <w:sz w:val="28"/>
        </w:rPr>
      </w:pPr>
      <w:r>
        <w:rPr>
          <w:rFonts w:ascii="標楷體" w:eastAsia="標楷體" w:hint="eastAsia"/>
          <w:sz w:val="28"/>
        </w:rPr>
        <w:t>第三十條  徵信報告篇幅較長者，應</w:t>
      </w:r>
      <w:proofErr w:type="gramStart"/>
      <w:r>
        <w:rPr>
          <w:rFonts w:ascii="標楷體" w:eastAsia="標楷體" w:hint="eastAsia"/>
          <w:sz w:val="28"/>
        </w:rPr>
        <w:t>於首端另</w:t>
      </w:r>
      <w:proofErr w:type="gramEnd"/>
      <w:r>
        <w:rPr>
          <w:rFonts w:ascii="標楷體" w:eastAsia="標楷體" w:hint="eastAsia"/>
          <w:sz w:val="28"/>
        </w:rPr>
        <w:t>備提要。</w:t>
      </w:r>
    </w:p>
    <w:p w:rsidR="00726833" w:rsidRDefault="00726833" w:rsidP="00771D16">
      <w:pPr>
        <w:pStyle w:val="a3"/>
        <w:spacing w:line="460" w:lineRule="exact"/>
        <w:ind w:left="1400" w:hangingChars="500" w:hanging="1400"/>
        <w:jc w:val="both"/>
        <w:rPr>
          <w:rFonts w:ascii="標楷體" w:eastAsia="標楷體"/>
          <w:sz w:val="28"/>
        </w:rPr>
      </w:pPr>
      <w:proofErr w:type="gramStart"/>
      <w:r>
        <w:rPr>
          <w:rFonts w:ascii="標楷體" w:eastAsia="標楷體" w:hint="eastAsia"/>
          <w:sz w:val="28"/>
        </w:rPr>
        <w:t>第卅一條</w:t>
      </w:r>
      <w:proofErr w:type="gramEnd"/>
      <w:r>
        <w:rPr>
          <w:rFonts w:ascii="標楷體" w:eastAsia="標楷體" w:hint="eastAsia"/>
          <w:sz w:val="28"/>
        </w:rPr>
        <w:t xml:space="preserve">  徵信報告一經核定，除係筆誤或</w:t>
      </w:r>
      <w:proofErr w:type="gramStart"/>
      <w:r>
        <w:rPr>
          <w:rFonts w:ascii="標楷體" w:eastAsia="標楷體" w:hint="eastAsia"/>
          <w:sz w:val="28"/>
        </w:rPr>
        <w:t>繕</w:t>
      </w:r>
      <w:proofErr w:type="gramEnd"/>
      <w:r>
        <w:rPr>
          <w:rFonts w:ascii="標楷體" w:eastAsia="標楷體" w:hint="eastAsia"/>
          <w:sz w:val="28"/>
        </w:rPr>
        <w:t>校錯誤者外，不得更改，其有再加說明之必要時，得另補充說明之。</w:t>
      </w:r>
    </w:p>
    <w:p w:rsidR="00726833" w:rsidRDefault="00726833" w:rsidP="00EB00D2">
      <w:pPr>
        <w:pStyle w:val="a3"/>
        <w:spacing w:beforeLines="100" w:afterLines="50" w:line="460" w:lineRule="exact"/>
        <w:jc w:val="both"/>
        <w:rPr>
          <w:rFonts w:ascii="標楷體" w:eastAsia="標楷體"/>
          <w:sz w:val="28"/>
        </w:rPr>
      </w:pPr>
      <w:r>
        <w:rPr>
          <w:rFonts w:ascii="標楷體" w:eastAsia="標楷體" w:hint="eastAsia"/>
          <w:sz w:val="28"/>
        </w:rPr>
        <w:t>捌、徵信檔案</w:t>
      </w:r>
    </w:p>
    <w:p w:rsidR="00726833" w:rsidRDefault="00726833" w:rsidP="00771D16">
      <w:pPr>
        <w:pStyle w:val="a3"/>
        <w:spacing w:line="460" w:lineRule="exact"/>
        <w:jc w:val="both"/>
        <w:rPr>
          <w:rFonts w:ascii="標楷體" w:eastAsia="標楷體"/>
          <w:sz w:val="28"/>
        </w:rPr>
      </w:pPr>
      <w:proofErr w:type="gramStart"/>
      <w:r>
        <w:rPr>
          <w:rFonts w:ascii="標楷體" w:eastAsia="標楷體" w:hint="eastAsia"/>
          <w:sz w:val="28"/>
        </w:rPr>
        <w:t>第卅二條</w:t>
      </w:r>
      <w:proofErr w:type="gramEnd"/>
      <w:r>
        <w:rPr>
          <w:rFonts w:ascii="標楷體" w:eastAsia="標楷體" w:hint="eastAsia"/>
          <w:sz w:val="28"/>
        </w:rPr>
        <w:t xml:space="preserve">  徵信資料應加整理，保持完整。</w:t>
      </w:r>
    </w:p>
    <w:p w:rsidR="00726833" w:rsidRDefault="00726833" w:rsidP="00771D16">
      <w:pPr>
        <w:pStyle w:val="a3"/>
        <w:spacing w:line="460" w:lineRule="exact"/>
        <w:ind w:left="1400" w:hangingChars="500" w:hanging="1400"/>
        <w:jc w:val="both"/>
        <w:rPr>
          <w:rFonts w:ascii="標楷體" w:eastAsia="標楷體"/>
          <w:sz w:val="28"/>
        </w:rPr>
      </w:pPr>
      <w:proofErr w:type="gramStart"/>
      <w:r>
        <w:rPr>
          <w:rFonts w:ascii="標楷體" w:eastAsia="標楷體" w:hint="eastAsia"/>
          <w:sz w:val="28"/>
        </w:rPr>
        <w:t>第卅三條</w:t>
      </w:r>
      <w:proofErr w:type="gramEnd"/>
      <w:r>
        <w:rPr>
          <w:rFonts w:ascii="標楷體" w:eastAsia="標楷體" w:hint="eastAsia"/>
          <w:sz w:val="28"/>
        </w:rPr>
        <w:t xml:space="preserve">  徵信資料應依客戶別</w:t>
      </w:r>
      <w:proofErr w:type="gramStart"/>
      <w:r>
        <w:rPr>
          <w:rFonts w:ascii="標楷體" w:eastAsia="標楷體" w:hint="eastAsia"/>
          <w:sz w:val="28"/>
        </w:rPr>
        <w:t>單獨設卷</w:t>
      </w:r>
      <w:proofErr w:type="gramEnd"/>
      <w:r>
        <w:rPr>
          <w:rFonts w:ascii="標楷體" w:eastAsia="標楷體" w:hint="eastAsia"/>
          <w:sz w:val="28"/>
        </w:rPr>
        <w:t>，並應依資料先後及資料性質整理歸檔。</w:t>
      </w:r>
    </w:p>
    <w:p w:rsidR="00726833" w:rsidRDefault="00726833" w:rsidP="00771D16">
      <w:pPr>
        <w:pStyle w:val="a3"/>
        <w:snapToGrid w:val="0"/>
        <w:spacing w:line="460" w:lineRule="exact"/>
        <w:ind w:left="1400" w:hangingChars="500" w:hanging="1400"/>
        <w:jc w:val="both"/>
        <w:rPr>
          <w:rFonts w:ascii="標楷體" w:eastAsia="標楷體"/>
          <w:sz w:val="28"/>
        </w:rPr>
      </w:pPr>
      <w:proofErr w:type="gramStart"/>
      <w:r>
        <w:rPr>
          <w:rFonts w:ascii="標楷體" w:eastAsia="標楷體" w:hint="eastAsia"/>
          <w:sz w:val="28"/>
        </w:rPr>
        <w:t>第卅四條</w:t>
      </w:r>
      <w:proofErr w:type="gramEnd"/>
      <w:r>
        <w:rPr>
          <w:rFonts w:ascii="標楷體" w:eastAsia="標楷體" w:hint="eastAsia"/>
          <w:sz w:val="28"/>
        </w:rPr>
        <w:t xml:space="preserve">　徵信檔案為機密文件，管理檔案人員應負責妥善管理，除經辦工作人員外，非經主管核准，不得借</w:t>
      </w:r>
      <w:proofErr w:type="gramStart"/>
      <w:r>
        <w:rPr>
          <w:rFonts w:ascii="標楷體" w:eastAsia="標楷體" w:hint="eastAsia"/>
          <w:sz w:val="28"/>
        </w:rPr>
        <w:t>閱</w:t>
      </w:r>
      <w:proofErr w:type="gramEnd"/>
      <w:r>
        <w:rPr>
          <w:rFonts w:ascii="標楷體" w:eastAsia="標楷體" w:hint="eastAsia"/>
          <w:sz w:val="28"/>
        </w:rPr>
        <w:t>。</w:t>
      </w:r>
    </w:p>
    <w:p w:rsidR="00726833" w:rsidRDefault="00726833" w:rsidP="00771D16">
      <w:pPr>
        <w:pStyle w:val="a3"/>
        <w:spacing w:line="460" w:lineRule="exact"/>
        <w:ind w:leftChars="600" w:left="1440"/>
        <w:jc w:val="both"/>
        <w:rPr>
          <w:rFonts w:ascii="標楷體" w:eastAsia="標楷體"/>
          <w:sz w:val="28"/>
        </w:rPr>
      </w:pPr>
      <w:r>
        <w:rPr>
          <w:rFonts w:ascii="標楷體" w:eastAsia="標楷體" w:hint="eastAsia"/>
          <w:sz w:val="28"/>
        </w:rPr>
        <w:t>授信戶已清償</w:t>
      </w:r>
      <w:proofErr w:type="gramStart"/>
      <w:r>
        <w:rPr>
          <w:rFonts w:ascii="標楷體" w:eastAsia="標楷體" w:hint="eastAsia"/>
          <w:sz w:val="28"/>
        </w:rPr>
        <w:t>銷戶者</w:t>
      </w:r>
      <w:proofErr w:type="gramEnd"/>
      <w:r>
        <w:rPr>
          <w:rFonts w:ascii="標楷體" w:eastAsia="標楷體" w:hint="eastAsia"/>
          <w:sz w:val="28"/>
        </w:rPr>
        <w:t>，其徵信檔案仍應妥予整理保管，並訂定</w:t>
      </w:r>
      <w:r>
        <w:rPr>
          <w:rFonts w:ascii="標楷體" w:eastAsia="標楷體" w:hint="eastAsia"/>
          <w:sz w:val="28"/>
        </w:rPr>
        <w:lastRenderedPageBreak/>
        <w:t>適當之保存期限。</w:t>
      </w:r>
    </w:p>
    <w:p w:rsidR="00726833" w:rsidRDefault="00726833" w:rsidP="00EB00D2">
      <w:pPr>
        <w:pStyle w:val="a3"/>
        <w:spacing w:beforeLines="100" w:afterLines="50" w:line="460" w:lineRule="exact"/>
        <w:ind w:left="839" w:hanging="839"/>
        <w:jc w:val="both"/>
        <w:rPr>
          <w:rFonts w:ascii="標楷體" w:eastAsia="標楷體"/>
          <w:sz w:val="28"/>
        </w:rPr>
      </w:pPr>
      <w:r>
        <w:rPr>
          <w:rFonts w:ascii="標楷體" w:eastAsia="標楷體" w:hint="eastAsia"/>
          <w:sz w:val="28"/>
        </w:rPr>
        <w:t>玖、徵信表格</w:t>
      </w:r>
    </w:p>
    <w:p w:rsidR="00726833" w:rsidRDefault="00726833" w:rsidP="00771D16">
      <w:pPr>
        <w:pStyle w:val="a3"/>
        <w:spacing w:line="460" w:lineRule="exact"/>
        <w:ind w:left="1400" w:hangingChars="500" w:hanging="1400"/>
        <w:jc w:val="both"/>
        <w:rPr>
          <w:rFonts w:ascii="標楷體" w:eastAsia="標楷體"/>
          <w:sz w:val="28"/>
        </w:rPr>
      </w:pPr>
      <w:proofErr w:type="gramStart"/>
      <w:r>
        <w:rPr>
          <w:rFonts w:ascii="標楷體" w:eastAsia="標楷體" w:hint="eastAsia"/>
          <w:sz w:val="28"/>
        </w:rPr>
        <w:t>第卅五條</w:t>
      </w:r>
      <w:proofErr w:type="gramEnd"/>
      <w:r>
        <w:rPr>
          <w:rFonts w:ascii="標楷體" w:eastAsia="標楷體" w:hint="eastAsia"/>
          <w:sz w:val="28"/>
        </w:rPr>
        <w:t xml:space="preserve">  授信戶資料表及其他徵信表格由本會訂定統一格式。但會員如另有需要，得自行訂定。</w:t>
      </w:r>
    </w:p>
    <w:p w:rsidR="00726833" w:rsidRDefault="00726833" w:rsidP="00EB00D2">
      <w:pPr>
        <w:pStyle w:val="a3"/>
        <w:spacing w:beforeLines="100" w:afterLines="50" w:line="460" w:lineRule="exact"/>
        <w:ind w:left="839" w:hanging="839"/>
        <w:jc w:val="both"/>
        <w:rPr>
          <w:rFonts w:ascii="標楷體" w:eastAsia="標楷體"/>
          <w:sz w:val="28"/>
        </w:rPr>
      </w:pPr>
      <w:r>
        <w:rPr>
          <w:rFonts w:ascii="標楷體" w:eastAsia="標楷體" w:hint="eastAsia"/>
          <w:sz w:val="28"/>
        </w:rPr>
        <w:t>拾、權責範圍</w:t>
      </w:r>
    </w:p>
    <w:p w:rsidR="00726833" w:rsidRDefault="00726833" w:rsidP="00771D16">
      <w:pPr>
        <w:pStyle w:val="a3"/>
        <w:spacing w:line="460" w:lineRule="exact"/>
        <w:ind w:left="1400" w:hangingChars="500" w:hanging="1400"/>
        <w:jc w:val="both"/>
        <w:rPr>
          <w:rFonts w:ascii="標楷體" w:eastAsia="標楷體"/>
          <w:sz w:val="28"/>
        </w:rPr>
      </w:pPr>
      <w:proofErr w:type="gramStart"/>
      <w:r>
        <w:rPr>
          <w:rFonts w:ascii="標楷體" w:eastAsia="標楷體" w:hint="eastAsia"/>
          <w:sz w:val="28"/>
        </w:rPr>
        <w:t>第卅六條</w:t>
      </w:r>
      <w:proofErr w:type="gramEnd"/>
      <w:r>
        <w:rPr>
          <w:rFonts w:ascii="標楷體" w:eastAsia="標楷體" w:hint="eastAsia"/>
          <w:sz w:val="28"/>
        </w:rPr>
        <w:t xml:space="preserve">  徵信人員應對所作之徵信報告，就徵信當時狀況及其所能知悉之事項負其責任。</w:t>
      </w:r>
    </w:p>
    <w:p w:rsidR="00726833" w:rsidRDefault="00726833" w:rsidP="00771D16">
      <w:pPr>
        <w:pStyle w:val="a3"/>
        <w:spacing w:line="460" w:lineRule="exact"/>
        <w:ind w:left="1400" w:hangingChars="500" w:hanging="1400"/>
        <w:jc w:val="both"/>
        <w:rPr>
          <w:rFonts w:ascii="標楷體" w:eastAsia="標楷體"/>
          <w:sz w:val="28"/>
        </w:rPr>
      </w:pPr>
      <w:proofErr w:type="gramStart"/>
      <w:r>
        <w:rPr>
          <w:rFonts w:ascii="標楷體" w:eastAsia="標楷體" w:hint="eastAsia"/>
          <w:sz w:val="28"/>
        </w:rPr>
        <w:t>第卅七條</w:t>
      </w:r>
      <w:proofErr w:type="gramEnd"/>
      <w:r>
        <w:rPr>
          <w:rFonts w:ascii="標楷體" w:eastAsia="標楷體" w:hint="eastAsia"/>
          <w:sz w:val="28"/>
        </w:rPr>
        <w:t xml:space="preserve">  凡依本準則、各會員有關規定及一般慣例所作之徵信報告，事後雖發現瑕疵，應免除其責任。</w:t>
      </w:r>
    </w:p>
    <w:p w:rsidR="00726833" w:rsidRDefault="00726833" w:rsidP="00EB00D2">
      <w:pPr>
        <w:pStyle w:val="a3"/>
        <w:spacing w:beforeLines="100" w:afterLines="50" w:line="460" w:lineRule="exact"/>
        <w:ind w:left="839" w:hanging="839"/>
        <w:jc w:val="both"/>
        <w:rPr>
          <w:rFonts w:ascii="標楷體" w:eastAsia="標楷體"/>
          <w:sz w:val="28"/>
        </w:rPr>
      </w:pPr>
      <w:r>
        <w:rPr>
          <w:rFonts w:ascii="標楷體" w:eastAsia="標楷體" w:hint="eastAsia"/>
          <w:sz w:val="28"/>
        </w:rPr>
        <w:t>拾壹、附則</w:t>
      </w:r>
    </w:p>
    <w:p w:rsidR="00726833" w:rsidRDefault="00726833" w:rsidP="00771D16">
      <w:pPr>
        <w:pStyle w:val="a3"/>
        <w:spacing w:line="460" w:lineRule="exact"/>
        <w:ind w:left="1400" w:hangingChars="500" w:hanging="1400"/>
        <w:jc w:val="both"/>
        <w:rPr>
          <w:rFonts w:ascii="標楷體" w:eastAsia="標楷體"/>
          <w:sz w:val="28"/>
        </w:rPr>
      </w:pPr>
      <w:proofErr w:type="gramStart"/>
      <w:r>
        <w:rPr>
          <w:rFonts w:ascii="標楷體" w:eastAsia="標楷體" w:hint="eastAsia"/>
          <w:sz w:val="28"/>
        </w:rPr>
        <w:t>第卅八條</w:t>
      </w:r>
      <w:proofErr w:type="gramEnd"/>
      <w:r>
        <w:rPr>
          <w:rFonts w:ascii="標楷體" w:eastAsia="標楷體" w:hint="eastAsia"/>
          <w:sz w:val="28"/>
        </w:rPr>
        <w:t xml:space="preserve">  本準則未規定事項，悉依有關法令、各會員有關規定及一般慣例辦理。</w:t>
      </w:r>
    </w:p>
    <w:p w:rsidR="00726833" w:rsidRPr="006A5C70" w:rsidRDefault="00726833" w:rsidP="00771D16">
      <w:pPr>
        <w:pStyle w:val="a3"/>
        <w:spacing w:line="460" w:lineRule="exact"/>
        <w:ind w:left="1400" w:hangingChars="500" w:hanging="1400"/>
        <w:jc w:val="both"/>
        <w:rPr>
          <w:rFonts w:ascii="標楷體" w:eastAsia="標楷體"/>
          <w:sz w:val="28"/>
          <w:szCs w:val="28"/>
        </w:rPr>
      </w:pPr>
      <w:proofErr w:type="gramStart"/>
      <w:r>
        <w:rPr>
          <w:rFonts w:ascii="標楷體" w:eastAsia="標楷體" w:hint="eastAsia"/>
          <w:sz w:val="28"/>
        </w:rPr>
        <w:t>第卅九條</w:t>
      </w:r>
      <w:proofErr w:type="gramEnd"/>
      <w:r>
        <w:rPr>
          <w:rFonts w:ascii="標楷體" w:eastAsia="標楷體" w:hint="eastAsia"/>
          <w:sz w:val="28"/>
        </w:rPr>
        <w:t xml:space="preserve">  </w:t>
      </w:r>
      <w:r w:rsidR="006A5C70" w:rsidRPr="006A5C70">
        <w:rPr>
          <w:rFonts w:ascii="標楷體" w:eastAsia="標楷體" w:hint="eastAsia"/>
          <w:sz w:val="28"/>
          <w:szCs w:val="28"/>
        </w:rPr>
        <w:t>本準則經本會理事會通過並報金融監督管理委員會核備後施行；修正時，亦同。</w:t>
      </w:r>
    </w:p>
    <w:sectPr w:rsidR="00726833" w:rsidRPr="006A5C70" w:rsidSect="00825F72">
      <w:footerReference w:type="even" r:id="rId7"/>
      <w:footerReference w:type="default" r:id="rId8"/>
      <w:pgSz w:w="11906" w:h="16838" w:code="9"/>
      <w:pgMar w:top="1474" w:right="1361" w:bottom="1559" w:left="1474" w:header="851" w:footer="992" w:gutter="0"/>
      <w:pgNumType w:fmt="taiwaneseCountingThousand" w:start="1"/>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62C" w:rsidRDefault="00B7462C">
      <w:r>
        <w:separator/>
      </w:r>
    </w:p>
  </w:endnote>
  <w:endnote w:type="continuationSeparator" w:id="0">
    <w:p w:rsidR="00B7462C" w:rsidRDefault="00B746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080" w:rsidRDefault="00023FED">
    <w:pPr>
      <w:pStyle w:val="a5"/>
      <w:framePr w:w="1440" w:hSpace="737" w:wrap="around" w:vAnchor="text" w:hAnchor="margin" w:xAlign="right" w:y="1"/>
      <w:textDirection w:val="btLr"/>
      <w:rPr>
        <w:rStyle w:val="a6"/>
      </w:rPr>
    </w:pPr>
    <w:r>
      <w:rPr>
        <w:rStyle w:val="a6"/>
      </w:rPr>
      <w:fldChar w:fldCharType="begin"/>
    </w:r>
    <w:r w:rsidR="00FD7080">
      <w:rPr>
        <w:rStyle w:val="a6"/>
      </w:rPr>
      <w:instrText xml:space="preserve">PAGE  </w:instrText>
    </w:r>
    <w:r>
      <w:rPr>
        <w:rStyle w:val="a6"/>
      </w:rPr>
      <w:fldChar w:fldCharType="end"/>
    </w:r>
  </w:p>
  <w:p w:rsidR="00FD7080" w:rsidRDefault="00FD7080">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080" w:rsidRDefault="00023FED">
    <w:pPr>
      <w:pStyle w:val="a5"/>
      <w:framePr w:w="1440" w:hSpace="737" w:wrap="around" w:vAnchor="text" w:hAnchor="margin" w:xAlign="right" w:y="1"/>
      <w:textDirection w:val="btLr"/>
      <w:rPr>
        <w:rStyle w:val="a6"/>
      </w:rPr>
    </w:pPr>
    <w:r>
      <w:rPr>
        <w:rStyle w:val="a6"/>
      </w:rPr>
      <w:fldChar w:fldCharType="begin"/>
    </w:r>
    <w:r w:rsidR="00FD7080">
      <w:rPr>
        <w:rStyle w:val="a6"/>
      </w:rPr>
      <w:instrText xml:space="preserve">PAGE  </w:instrText>
    </w:r>
    <w:r>
      <w:rPr>
        <w:rStyle w:val="a6"/>
      </w:rPr>
      <w:fldChar w:fldCharType="separate"/>
    </w:r>
    <w:r w:rsidR="004E7F82">
      <w:rPr>
        <w:rStyle w:val="a6"/>
        <w:rFonts w:hint="eastAsia"/>
        <w:noProof/>
      </w:rPr>
      <w:t>一</w:t>
    </w:r>
    <w:r>
      <w:rPr>
        <w:rStyle w:val="a6"/>
      </w:rPr>
      <w:fldChar w:fldCharType="end"/>
    </w:r>
  </w:p>
  <w:p w:rsidR="00FD7080" w:rsidRDefault="00FD7080">
    <w:pPr>
      <w:pStyle w:val="a5"/>
      <w:ind w:right="360" w:firstLine="12480"/>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62C" w:rsidRDefault="00B7462C">
      <w:r>
        <w:separator/>
      </w:r>
    </w:p>
  </w:footnote>
  <w:footnote w:type="continuationSeparator" w:id="0">
    <w:p w:rsidR="00B7462C" w:rsidRDefault="00B746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D620B"/>
    <w:multiLevelType w:val="hybridMultilevel"/>
    <w:tmpl w:val="C4D49764"/>
    <w:lvl w:ilvl="0" w:tplc="9D508DF8">
      <w:start w:val="5"/>
      <w:numFmt w:val="taiwaneseCountingThousand"/>
      <w:lvlText w:val="第%1條"/>
      <w:lvlJc w:val="left"/>
      <w:pPr>
        <w:tabs>
          <w:tab w:val="num" w:pos="720"/>
        </w:tabs>
        <w:ind w:left="720" w:hanging="720"/>
      </w:pPr>
      <w:rPr>
        <w:rFonts w:hint="eastAsia"/>
        <w:u w:val="singl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241C76AC"/>
    <w:multiLevelType w:val="hybridMultilevel"/>
    <w:tmpl w:val="A47A7778"/>
    <w:lvl w:ilvl="0" w:tplc="1C88D4F8">
      <w:start w:val="5"/>
      <w:numFmt w:val="taiwaneseCountingThousand"/>
      <w:lvlText w:val="第%1條"/>
      <w:lvlJc w:val="left"/>
      <w:pPr>
        <w:tabs>
          <w:tab w:val="num" w:pos="720"/>
        </w:tabs>
        <w:ind w:left="720" w:hanging="720"/>
      </w:pPr>
      <w:rPr>
        <w:rFonts w:ascii="細明體" w:hint="eastAsia"/>
        <w:u w:val="singl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stylePaneFormatFilter w:val="3F01"/>
  <w:defaultTabStop w:val="480"/>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A7F4A"/>
    <w:rsid w:val="00016012"/>
    <w:rsid w:val="0001667E"/>
    <w:rsid w:val="00023FED"/>
    <w:rsid w:val="000A396F"/>
    <w:rsid w:val="001828F6"/>
    <w:rsid w:val="00192191"/>
    <w:rsid w:val="001F3EB0"/>
    <w:rsid w:val="00216496"/>
    <w:rsid w:val="002C1B3A"/>
    <w:rsid w:val="00313829"/>
    <w:rsid w:val="00373C30"/>
    <w:rsid w:val="003A7F4A"/>
    <w:rsid w:val="003C2CC5"/>
    <w:rsid w:val="003F5C1C"/>
    <w:rsid w:val="003F6300"/>
    <w:rsid w:val="00451C61"/>
    <w:rsid w:val="00476230"/>
    <w:rsid w:val="004B26F2"/>
    <w:rsid w:val="004D0C0C"/>
    <w:rsid w:val="004E7F82"/>
    <w:rsid w:val="005052C9"/>
    <w:rsid w:val="005767D1"/>
    <w:rsid w:val="00586D71"/>
    <w:rsid w:val="005F5610"/>
    <w:rsid w:val="00656D4B"/>
    <w:rsid w:val="006A5C70"/>
    <w:rsid w:val="006C0E7B"/>
    <w:rsid w:val="006E0011"/>
    <w:rsid w:val="00726833"/>
    <w:rsid w:val="00771D16"/>
    <w:rsid w:val="00794EEB"/>
    <w:rsid w:val="007C3503"/>
    <w:rsid w:val="00825F72"/>
    <w:rsid w:val="00840608"/>
    <w:rsid w:val="008856A8"/>
    <w:rsid w:val="008E6ABB"/>
    <w:rsid w:val="0094095F"/>
    <w:rsid w:val="009B3C6E"/>
    <w:rsid w:val="009E6A46"/>
    <w:rsid w:val="00A05150"/>
    <w:rsid w:val="00A238C3"/>
    <w:rsid w:val="00A5672A"/>
    <w:rsid w:val="00B7462C"/>
    <w:rsid w:val="00BB49EB"/>
    <w:rsid w:val="00BB7BB6"/>
    <w:rsid w:val="00BC2379"/>
    <w:rsid w:val="00BD51DF"/>
    <w:rsid w:val="00BE1B2F"/>
    <w:rsid w:val="00CA6389"/>
    <w:rsid w:val="00CE11D4"/>
    <w:rsid w:val="00D60C09"/>
    <w:rsid w:val="00D74497"/>
    <w:rsid w:val="00D77B4B"/>
    <w:rsid w:val="00D93D5A"/>
    <w:rsid w:val="00EB00D2"/>
    <w:rsid w:val="00EE0954"/>
    <w:rsid w:val="00F30FD4"/>
    <w:rsid w:val="00F43247"/>
    <w:rsid w:val="00FD232C"/>
    <w:rsid w:val="00FD708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5F7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825F72"/>
    <w:rPr>
      <w:rFonts w:ascii="細明體" w:eastAsia="細明體" w:hAnsi="Courier New" w:cs="標楷體"/>
    </w:rPr>
  </w:style>
  <w:style w:type="paragraph" w:styleId="a5">
    <w:name w:val="footer"/>
    <w:basedOn w:val="a"/>
    <w:rsid w:val="00825F72"/>
    <w:pPr>
      <w:tabs>
        <w:tab w:val="center" w:pos="4153"/>
        <w:tab w:val="right" w:pos="8306"/>
      </w:tabs>
      <w:snapToGrid w:val="0"/>
    </w:pPr>
    <w:rPr>
      <w:sz w:val="20"/>
      <w:szCs w:val="20"/>
    </w:rPr>
  </w:style>
  <w:style w:type="character" w:styleId="a6">
    <w:name w:val="page number"/>
    <w:basedOn w:val="a0"/>
    <w:rsid w:val="00825F72"/>
  </w:style>
  <w:style w:type="paragraph" w:styleId="a7">
    <w:name w:val="header"/>
    <w:basedOn w:val="a"/>
    <w:link w:val="a8"/>
    <w:uiPriority w:val="99"/>
    <w:rsid w:val="00825F72"/>
    <w:pPr>
      <w:tabs>
        <w:tab w:val="center" w:pos="4153"/>
        <w:tab w:val="right" w:pos="8306"/>
      </w:tabs>
      <w:snapToGrid w:val="0"/>
    </w:pPr>
    <w:rPr>
      <w:sz w:val="20"/>
      <w:szCs w:val="20"/>
    </w:rPr>
  </w:style>
  <w:style w:type="paragraph" w:styleId="a9">
    <w:name w:val="Body Text Indent"/>
    <w:basedOn w:val="a"/>
    <w:rsid w:val="00825F72"/>
    <w:pPr>
      <w:ind w:leftChars="600" w:left="1680" w:hangingChars="100" w:hanging="240"/>
    </w:pPr>
    <w:rPr>
      <w:rFonts w:eastAsia="標楷體"/>
      <w:color w:val="000000"/>
      <w:u w:val="single"/>
    </w:rPr>
  </w:style>
  <w:style w:type="character" w:styleId="aa">
    <w:name w:val="annotation reference"/>
    <w:basedOn w:val="a0"/>
    <w:semiHidden/>
    <w:rsid w:val="00825F72"/>
    <w:rPr>
      <w:sz w:val="18"/>
      <w:szCs w:val="18"/>
    </w:rPr>
  </w:style>
  <w:style w:type="paragraph" w:styleId="ab">
    <w:name w:val="annotation text"/>
    <w:basedOn w:val="a"/>
    <w:semiHidden/>
    <w:rsid w:val="00825F72"/>
  </w:style>
  <w:style w:type="paragraph" w:styleId="2">
    <w:name w:val="Body Text Indent 2"/>
    <w:basedOn w:val="a"/>
    <w:rsid w:val="00825F72"/>
    <w:pPr>
      <w:snapToGrid w:val="0"/>
      <w:spacing w:line="200" w:lineRule="atLeast"/>
      <w:ind w:leftChars="52" w:left="331" w:hangingChars="86" w:hanging="206"/>
    </w:pPr>
    <w:rPr>
      <w:rFonts w:ascii="標楷體" w:eastAsia="標楷體"/>
    </w:rPr>
  </w:style>
  <w:style w:type="paragraph" w:styleId="ac">
    <w:name w:val="Balloon Text"/>
    <w:basedOn w:val="a"/>
    <w:semiHidden/>
    <w:rsid w:val="00825F72"/>
    <w:rPr>
      <w:rFonts w:ascii="Arial" w:hAnsi="Arial"/>
      <w:sz w:val="18"/>
      <w:szCs w:val="18"/>
    </w:rPr>
  </w:style>
  <w:style w:type="character" w:customStyle="1" w:styleId="a8">
    <w:name w:val="頁首 字元"/>
    <w:basedOn w:val="a0"/>
    <w:link w:val="a7"/>
    <w:uiPriority w:val="99"/>
    <w:rsid w:val="00656D4B"/>
    <w:rPr>
      <w:kern w:val="2"/>
    </w:rPr>
  </w:style>
  <w:style w:type="character" w:customStyle="1" w:styleId="a4">
    <w:name w:val="純文字 字元"/>
    <w:basedOn w:val="a0"/>
    <w:link w:val="a3"/>
    <w:rsid w:val="00656D4B"/>
    <w:rPr>
      <w:rFonts w:ascii="細明體" w:eastAsia="細明體" w:hAnsi="Courier New" w:cs="標楷體"/>
      <w:kern w:val="2"/>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11</Pages>
  <Words>967</Words>
  <Characters>5517</Characters>
  <Application>Microsoft Office Word</Application>
  <DocSecurity>0</DocSecurity>
  <Lines>45</Lines>
  <Paragraphs>12</Paragraphs>
  <ScaleCrop>false</ScaleCrop>
  <Company>銀行公會</Company>
  <LinksUpToDate>false</LinksUpToDate>
  <CharactersWithSpaces>6472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﹁銀行連帶保證契約答客問宣導摺頁﹂草案（第一次報部版）</dc:title>
  <dc:creator>銀行公會</dc:creator>
  <cp:lastModifiedBy>user3310</cp:lastModifiedBy>
  <cp:revision>18</cp:revision>
  <cp:lastPrinted>2006-12-05T01:08:00Z</cp:lastPrinted>
  <dcterms:created xsi:type="dcterms:W3CDTF">2015-03-31T02:12:00Z</dcterms:created>
  <dcterms:modified xsi:type="dcterms:W3CDTF">2016-09-09T10:37:00Z</dcterms:modified>
</cp:coreProperties>
</file>